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4EC" w:rsidRPr="00DF57B2" w:rsidRDefault="009A34EC" w:rsidP="009A34EC">
      <w:pPr>
        <w:pStyle w:val="Title"/>
      </w:pPr>
      <w:r w:rsidRPr="00DF57B2">
        <w:t>Regional Partnership for Health System Transformation</w:t>
      </w:r>
    </w:p>
    <w:p w:rsidR="009A34EC" w:rsidRDefault="009A34EC" w:rsidP="009A34EC">
      <w:pPr>
        <w:pStyle w:val="Heading1"/>
      </w:pPr>
      <w:r w:rsidRPr="00DF57B2">
        <w:t>Regional Transformation Plan</w:t>
      </w:r>
      <w:r>
        <w:t xml:space="preserve"> – Final Report</w:t>
      </w:r>
    </w:p>
    <w:p w:rsidR="009A34EC" w:rsidRDefault="009A34EC" w:rsidP="009A34EC"/>
    <w:p w:rsidR="009A34EC" w:rsidRDefault="009A34EC" w:rsidP="009A34EC">
      <w:pPr>
        <w:pStyle w:val="Title"/>
        <w:jc w:val="center"/>
      </w:pPr>
      <w:r>
        <w:t>Totally Linking Care in Maryland, LLC*</w:t>
      </w:r>
    </w:p>
    <w:p w:rsidR="009A34EC" w:rsidRDefault="009A34EC" w:rsidP="009A34EC">
      <w:pPr>
        <w:pStyle w:val="Title"/>
        <w:jc w:val="center"/>
      </w:pPr>
      <w:r>
        <w:rPr>
          <w:noProof/>
        </w:rPr>
        <w:drawing>
          <wp:inline distT="0" distB="0" distL="0" distR="0" wp14:anchorId="004217E3" wp14:editId="029B1950">
            <wp:extent cx="5943600" cy="2743200"/>
            <wp:effectExtent l="0" t="0" r="0" b="0"/>
            <wp:docPr id="2" name="Picture 2" descr="C:\Users\cbash\AppData\Local\Microsoft\Windows\Temporary Internet Files\Content.Outlook\UMFXZCXP\TLC MD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sh\AppData\Local\Microsoft\Windows\Temporary Internet Files\Content.Outlook\UMFXZCXP\TLC MD logo 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9A34EC" w:rsidRDefault="009A34EC" w:rsidP="009A34EC">
      <w:pPr>
        <w:pStyle w:val="Subtitle"/>
      </w:pPr>
      <w:r w:rsidRPr="00FC0907">
        <w:rPr>
          <w:sz w:val="32"/>
        </w:rPr>
        <w:t>*</w:t>
      </w:r>
      <w:r>
        <w:t>Southern Maryland Regional Transformation Care Coalition Grant Recipient</w:t>
      </w:r>
    </w:p>
    <w:p w:rsidR="00966F86" w:rsidRDefault="009A34EC" w:rsidP="00966F86">
      <w:pPr>
        <w:pStyle w:val="Subtitle"/>
        <w:rPr>
          <w:rFonts w:ascii="Calibri" w:hAnsi="Calibri"/>
        </w:rPr>
      </w:pPr>
      <w:r>
        <w:t>Submitted to</w:t>
      </w:r>
      <w:r w:rsidR="00966F86">
        <w:t xml:space="preserve">: </w:t>
      </w:r>
      <w:r>
        <w:t xml:space="preserve"> </w:t>
      </w:r>
      <w:hyperlink r:id="rId13" w:history="1">
        <w:r w:rsidR="00966F86">
          <w:rPr>
            <w:rStyle w:val="Hyperlink"/>
            <w:rFonts w:ascii="Calibri" w:hAnsi="Calibri"/>
            <w:color w:val="0563C1"/>
          </w:rPr>
          <w:t>hscrc.regional-planning@maryland.gov</w:t>
        </w:r>
      </w:hyperlink>
      <w:r w:rsidR="00966F86">
        <w:rPr>
          <w:rFonts w:ascii="Calibri" w:hAnsi="Calibri"/>
        </w:rPr>
        <w:t>.</w:t>
      </w:r>
    </w:p>
    <w:p w:rsidR="009A34EC" w:rsidRPr="003F60C1" w:rsidRDefault="009A34EC" w:rsidP="00966F86">
      <w:pPr>
        <w:pStyle w:val="Subtitle"/>
      </w:pPr>
      <w:r w:rsidRPr="003F60C1">
        <w:t xml:space="preserve">Prepared by </w:t>
      </w:r>
      <w:r>
        <w:t xml:space="preserve">TLC-MD </w:t>
      </w:r>
      <w:r w:rsidR="00966F86">
        <w:t>Grant Writing and Advisory C</w:t>
      </w:r>
      <w:r>
        <w:t>ommittee</w:t>
      </w:r>
      <w:r w:rsidR="00966F86">
        <w:t>s</w:t>
      </w:r>
    </w:p>
    <w:p w:rsidR="009A34EC" w:rsidRPr="00375EFA" w:rsidRDefault="00966F86" w:rsidP="009A34EC">
      <w:pPr>
        <w:rPr>
          <w:b/>
          <w:color w:val="FF0000"/>
          <w:sz w:val="28"/>
        </w:rPr>
      </w:pPr>
      <w:r>
        <w:t>December 6</w:t>
      </w:r>
      <w:r w:rsidR="009A34EC" w:rsidRPr="003F60C1">
        <w:t>, 2015</w:t>
      </w:r>
    </w:p>
    <w:p w:rsidR="009A34EC" w:rsidRDefault="009A34EC" w:rsidP="009A34EC">
      <w:r>
        <w:t>*Representing the health care delivery systems of Prince George’s County, Calvert County, and St. Mary’s County.</w:t>
      </w:r>
    </w:p>
    <w:p w:rsidR="009A34EC" w:rsidRPr="00044799" w:rsidRDefault="009A34EC" w:rsidP="009A34EC">
      <w:pPr>
        <w:rPr>
          <w:b/>
        </w:rPr>
      </w:pPr>
      <w:r w:rsidRPr="00044799">
        <w:rPr>
          <w:b/>
        </w:rPr>
        <w:t xml:space="preserve">For additional questions please contact: </w:t>
      </w:r>
    </w:p>
    <w:p w:rsidR="006F17B3" w:rsidRDefault="006F17B3" w:rsidP="006F17B3">
      <w:pPr>
        <w:pStyle w:val="NoSpacing"/>
      </w:pPr>
      <w:r>
        <w:t>Camille Bash, CFO, Doctors Community Hospital, TLC-MD Chairperson</w:t>
      </w:r>
    </w:p>
    <w:p w:rsidR="006F17B3" w:rsidRDefault="006F17B3" w:rsidP="006F17B3">
      <w:pPr>
        <w:pStyle w:val="NoSpacing"/>
      </w:pPr>
      <w:r>
        <w:tab/>
      </w:r>
      <w:r w:rsidRPr="006F17B3">
        <w:t>cbash@dchweb.org</w:t>
      </w:r>
      <w:r>
        <w:t xml:space="preserve"> / 301-522-8028</w:t>
      </w:r>
    </w:p>
    <w:p w:rsidR="006F17B3" w:rsidRDefault="006F17B3" w:rsidP="006F17B3">
      <w:pPr>
        <w:pStyle w:val="NoSpacing"/>
      </w:pPr>
      <w:r>
        <w:t>Marjorie Quint-Bouzid, CNO, Ft Washington Medical Center, TLC-MD Clinical Improvement Committee Chair</w:t>
      </w:r>
    </w:p>
    <w:p w:rsidR="006F17B3" w:rsidRDefault="006F17B3" w:rsidP="006F17B3">
      <w:pPr>
        <w:pStyle w:val="NoSpacing"/>
      </w:pPr>
      <w:r>
        <w:tab/>
      </w:r>
      <w:r w:rsidRPr="006F17B3">
        <w:t>mquint-bouzid@FortWashingtonMC.org</w:t>
      </w:r>
      <w:r>
        <w:t xml:space="preserve"> / 301-203-2210</w:t>
      </w:r>
    </w:p>
    <w:p w:rsidR="006F17B3" w:rsidRDefault="006F17B3" w:rsidP="006F17B3">
      <w:pPr>
        <w:pStyle w:val="NoSpacing"/>
      </w:pPr>
      <w:r>
        <w:t>Lisa Goodlett, CFO, Dimensions Healthcare System, TLC-MD Finance Committee Chair</w:t>
      </w:r>
    </w:p>
    <w:p w:rsidR="006F17B3" w:rsidRDefault="006F17B3" w:rsidP="006F17B3">
      <w:pPr>
        <w:pStyle w:val="NoSpacing"/>
      </w:pPr>
      <w:r>
        <w:tab/>
      </w:r>
      <w:r w:rsidRPr="006F17B3">
        <w:t>lisa.goodlett@dimensionshealth.org</w:t>
      </w:r>
      <w:r>
        <w:t xml:space="preserve"> / 301-583-4033</w:t>
      </w:r>
    </w:p>
    <w:p w:rsidR="006F17B3" w:rsidRDefault="006F17B3" w:rsidP="006F17B3">
      <w:pPr>
        <w:pStyle w:val="NoSpacing"/>
      </w:pPr>
      <w:r>
        <w:t>Karen Twigg, Director, Calvert Medical Center, TLC-MD Care Coordination Committee Chair</w:t>
      </w:r>
    </w:p>
    <w:p w:rsidR="006F17B3" w:rsidRDefault="006F17B3" w:rsidP="006F17B3">
      <w:pPr>
        <w:pStyle w:val="NoSpacing"/>
      </w:pPr>
      <w:r>
        <w:tab/>
      </w:r>
      <w:r w:rsidRPr="006F17B3">
        <w:t>ktwigg@cmhlink.org</w:t>
      </w:r>
      <w:r>
        <w:t xml:space="preserve"> / 410-535-8217</w:t>
      </w:r>
    </w:p>
    <w:p w:rsidR="006F17B3" w:rsidRDefault="006F17B3" w:rsidP="006F17B3">
      <w:pPr>
        <w:pStyle w:val="NoSpacing"/>
      </w:pPr>
      <w:r>
        <w:t>Kathy Talbot, VP, MEDSTAR, TLC-MD Governance Committee Chair</w:t>
      </w:r>
    </w:p>
    <w:p w:rsidR="009A34EC" w:rsidRDefault="006F17B3" w:rsidP="006F17B3">
      <w:pPr>
        <w:pStyle w:val="NoSpacing"/>
        <w:rPr>
          <w:rFonts w:asciiTheme="majorHAnsi" w:eastAsiaTheme="majorEastAsia" w:hAnsiTheme="majorHAnsi" w:cstheme="majorBidi"/>
          <w:spacing w:val="-10"/>
          <w:kern w:val="28"/>
          <w:sz w:val="48"/>
          <w:szCs w:val="48"/>
        </w:rPr>
      </w:pPr>
      <w:r>
        <w:tab/>
      </w:r>
      <w:r w:rsidRPr="006F17B3">
        <w:t>kathy.a.talbot@medstar.net</w:t>
      </w:r>
      <w:r>
        <w:t xml:space="preserve"> / </w:t>
      </w:r>
      <w:r w:rsidRPr="00502FB7">
        <w:t>410-933-2375</w:t>
      </w:r>
      <w:r w:rsidR="009A34EC">
        <w:rPr>
          <w:sz w:val="48"/>
          <w:szCs w:val="48"/>
        </w:rPr>
        <w:br w:type="page"/>
      </w:r>
    </w:p>
    <w:p w:rsidR="00E2329D" w:rsidRPr="00DF57B2" w:rsidRDefault="00131CC9" w:rsidP="00DF57B2">
      <w:pPr>
        <w:pStyle w:val="Title"/>
        <w:rPr>
          <w:sz w:val="48"/>
          <w:szCs w:val="48"/>
        </w:rPr>
      </w:pPr>
      <w:r w:rsidRPr="00DF57B2">
        <w:rPr>
          <w:sz w:val="48"/>
          <w:szCs w:val="48"/>
        </w:rPr>
        <w:lastRenderedPageBreak/>
        <w:t>Regional Partnership for Health System Transformation</w:t>
      </w:r>
    </w:p>
    <w:p w:rsidR="00131CC9" w:rsidRPr="00DF57B2" w:rsidRDefault="00DF57B2" w:rsidP="00DF57B2">
      <w:pPr>
        <w:pStyle w:val="Title"/>
        <w:rPr>
          <w:sz w:val="32"/>
          <w:szCs w:val="32"/>
        </w:rPr>
      </w:pPr>
      <w:r w:rsidRPr="00DF57B2">
        <w:rPr>
          <w:sz w:val="32"/>
          <w:szCs w:val="32"/>
        </w:rPr>
        <w:t>Regional Transformation Plan</w:t>
      </w:r>
      <w:r w:rsidR="000C1441">
        <w:rPr>
          <w:sz w:val="32"/>
          <w:szCs w:val="32"/>
        </w:rPr>
        <w:t xml:space="preserve"> – Final Report</w:t>
      </w:r>
    </w:p>
    <w:p w:rsidR="00131CC9" w:rsidRPr="00DF57B2" w:rsidRDefault="00DF57B2" w:rsidP="00DF57B2">
      <w:pPr>
        <w:pStyle w:val="Title"/>
        <w:rPr>
          <w:b/>
          <w:sz w:val="32"/>
          <w:szCs w:val="32"/>
        </w:rPr>
      </w:pPr>
      <w:r w:rsidRPr="00DF57B2">
        <w:rPr>
          <w:sz w:val="32"/>
          <w:szCs w:val="32"/>
        </w:rPr>
        <w:t>Due: December 1, 2015</w:t>
      </w:r>
      <w:r w:rsidR="00316FFA">
        <w:rPr>
          <w:sz w:val="32"/>
          <w:szCs w:val="32"/>
        </w:rPr>
        <w:t xml:space="preserve"> (revised to December 7, 2015)</w:t>
      </w:r>
    </w:p>
    <w:p w:rsidR="00131CC9" w:rsidRDefault="00131CC9" w:rsidP="00131CC9">
      <w:pPr>
        <w:jc w:val="center"/>
        <w:rPr>
          <w:b/>
        </w:rPr>
      </w:pPr>
    </w:p>
    <w:p w:rsidR="00110275" w:rsidRPr="00316FFA" w:rsidRDefault="00110275" w:rsidP="00110275">
      <w:r>
        <w:rPr>
          <w:b/>
        </w:rPr>
        <w:t xml:space="preserve">Regional Partner:  </w:t>
      </w:r>
      <w:r w:rsidRPr="00316FFA">
        <w:t xml:space="preserve">Totally Linking Care in Maryland, LLC (TLC-MD) – </w:t>
      </w:r>
      <w:r>
        <w:t>(</w:t>
      </w:r>
      <w:r w:rsidRPr="00316FFA">
        <w:t>form</w:t>
      </w:r>
      <w:r>
        <w:t>er</w:t>
      </w:r>
      <w:r w:rsidRPr="00316FFA">
        <w:t>ly Southern Maryland Regional Coalition</w:t>
      </w:r>
      <w:r>
        <w:t xml:space="preserve">) anchored by </w:t>
      </w:r>
      <w:r w:rsidRPr="00316FFA">
        <w:t xml:space="preserve"> Doctors Community Hospital, Ft. Washington Medical Center, Laurel Regional Hospital, Prince George’s Hospital Center, Bowie Medical Center, and Calvert Memorial Hospital</w:t>
      </w:r>
      <w:r>
        <w:t xml:space="preserve">.  Since the original planning grant was approved, MedStar St. Mary’s and MedStar Southern Maryland hospitals joined TLC-MD. </w:t>
      </w:r>
      <w:r w:rsidR="00AC5F82">
        <w:t xml:space="preserve"> TLC-MD has deemed the Prince George’s County as the northern sector, and the Calvert and St. Mary’s counties as the southern sector.  At times reports and interventions may be study by northern and southern or by total TLC-MD.</w:t>
      </w:r>
    </w:p>
    <w:p w:rsidR="00600E29" w:rsidRPr="00B86DFE" w:rsidRDefault="00600E29" w:rsidP="00600E29">
      <w:pPr>
        <w:spacing w:before="120" w:line="280" w:lineRule="atLeast"/>
      </w:pPr>
      <w:r w:rsidRPr="00B86DFE">
        <w:rPr>
          <w:b/>
          <w:i/>
        </w:rPr>
        <w:t>Maryland’s Vision for Transformation</w:t>
      </w:r>
      <w:r w:rsidRPr="00B86DFE">
        <w:rPr>
          <w:b/>
        </w:rPr>
        <w:t xml:space="preserve">: </w:t>
      </w:r>
      <w:r w:rsidRPr="00B86DFE">
        <w:t xml:space="preserve">Transform Maryland’s health care system to be highly reliable, highly efficient, and patient-centered. HSCRC and DHMH envision a health care system in </w:t>
      </w:r>
      <w:r>
        <w:t xml:space="preserve">which multi-disciplinary teams </w:t>
      </w:r>
      <w:r w:rsidRPr="00B86DFE">
        <w:t>can work with high need/high-resource patients to manage chronic conditions in order to improve outcomes, lower costs</w:t>
      </w:r>
      <w:r>
        <w:t>,</w:t>
      </w:r>
      <w:r w:rsidRPr="00B86DFE">
        <w:t xml:space="preserve"> and enhance patient experience.</w:t>
      </w:r>
      <w:r>
        <w:t xml:space="preserve"> </w:t>
      </w:r>
      <w:r w:rsidRPr="00B86DFE">
        <w:t>Through aligned collaboration at the regional and state levels, the state and regional partnerships can work together to improve the health and well-being of the population.</w:t>
      </w:r>
    </w:p>
    <w:p w:rsidR="00600E29" w:rsidRPr="00B86DFE" w:rsidRDefault="00600E29" w:rsidP="00600E29">
      <w:pPr>
        <w:pStyle w:val="NormalWeb"/>
        <w:spacing w:before="120" w:beforeAutospacing="0" w:after="0" w:afterAutospacing="0" w:line="280" w:lineRule="atLeast"/>
        <w:rPr>
          <w:rFonts w:asciiTheme="minorHAnsi" w:hAnsiTheme="minorHAnsi"/>
          <w:sz w:val="22"/>
          <w:szCs w:val="22"/>
        </w:rPr>
      </w:pPr>
      <w:r w:rsidRPr="00B86DFE">
        <w:rPr>
          <w:rFonts w:asciiTheme="minorHAnsi" w:hAnsiTheme="minorHAnsi"/>
          <w:b/>
          <w:i/>
          <w:sz w:val="22"/>
          <w:szCs w:val="22"/>
        </w:rPr>
        <w:t>Regional Partnerships</w:t>
      </w:r>
      <w:r w:rsidRPr="00B86DFE">
        <w:rPr>
          <w:rFonts w:asciiTheme="minorHAnsi" w:hAnsiTheme="minorHAnsi"/>
          <w:b/>
          <w:sz w:val="22"/>
          <w:szCs w:val="22"/>
        </w:rPr>
        <w:t>:</w:t>
      </w:r>
      <w:r>
        <w:rPr>
          <w:rFonts w:asciiTheme="minorHAnsi" w:hAnsiTheme="minorHAnsi"/>
          <w:b/>
          <w:sz w:val="22"/>
          <w:szCs w:val="22"/>
        </w:rPr>
        <w:t xml:space="preserve"> </w:t>
      </w:r>
      <w:r w:rsidRPr="00B86DFE">
        <w:rPr>
          <w:rFonts w:asciiTheme="minorHAnsi" w:hAnsiTheme="minorHAnsi"/>
          <w:sz w:val="22"/>
          <w:szCs w:val="22"/>
          <w:shd w:val="clear" w:color="auto" w:fill="FFFFFF"/>
        </w:rPr>
        <w:t>In order to accelerate effective implementation, Maryland needs to develop regional partnerships that can collaborate on analytics, target services based on patient and population need</w:t>
      </w:r>
      <w:r w:rsidRPr="00B86DFE">
        <w:rPr>
          <w:rFonts w:asciiTheme="minorHAnsi" w:hAnsiTheme="minorHAnsi"/>
          <w:sz w:val="22"/>
          <w:szCs w:val="22"/>
        </w:rPr>
        <w:t>s, and plan and develop care coordination and population health improvement approaches.</w:t>
      </w:r>
      <w:r>
        <w:rPr>
          <w:rFonts w:asciiTheme="minorHAnsi" w:hAnsiTheme="minorHAnsi"/>
          <w:sz w:val="22"/>
          <w:szCs w:val="22"/>
        </w:rPr>
        <w:t xml:space="preserve"> </w:t>
      </w:r>
      <w:r w:rsidRPr="00B86DFE">
        <w:rPr>
          <w:rFonts w:asciiTheme="minorHAnsi" w:hAnsiTheme="minorHAnsi"/>
          <w:sz w:val="22"/>
          <w:szCs w:val="22"/>
        </w:rPr>
        <w:t>The Regional Partnerships for Health System Transformation are a critical part of the state’s approach to foster this collaboration. As referenced in the RFP, the Regional Partnership plan will describe, in detail, the proposed delivery and financing model, the infrastructure and staffing/workforce that will support the model, the target outcomes for reducing utilization/costs and improving quality and the health of the populations targeted, and effective strategies to continuously improve overall population health in the region. In order to fulfill healthcare savings commitments by Maryland to CMS, the initial target populations have b</w:t>
      </w:r>
      <w:r>
        <w:rPr>
          <w:rFonts w:asciiTheme="minorHAnsi" w:hAnsiTheme="minorHAnsi"/>
          <w:sz w:val="22"/>
          <w:szCs w:val="22"/>
        </w:rPr>
        <w:t>een identified as high</w:t>
      </w:r>
      <w:r w:rsidRPr="00B86DFE">
        <w:rPr>
          <w:rFonts w:asciiTheme="minorHAnsi" w:hAnsiTheme="minorHAnsi"/>
          <w:sz w:val="22"/>
          <w:szCs w:val="22"/>
        </w:rPr>
        <w:t xml:space="preserve"> utilizers such as Medicare patients with multiple chronic conditions and high resource use, frail elders with support requirements, and dual eligibles with high resource needs.</w:t>
      </w:r>
      <w:r>
        <w:rPr>
          <w:rFonts w:asciiTheme="minorHAnsi" w:hAnsiTheme="minorHAnsi"/>
          <w:sz w:val="22"/>
          <w:szCs w:val="22"/>
        </w:rPr>
        <w:t xml:space="preserve"> </w:t>
      </w:r>
    </w:p>
    <w:p w:rsidR="00600E29" w:rsidRPr="00B86DFE" w:rsidRDefault="00600E29" w:rsidP="00600E29">
      <w:pPr>
        <w:spacing w:before="120" w:line="280" w:lineRule="atLeast"/>
      </w:pPr>
      <w:r w:rsidRPr="00B86DFE">
        <w:t xml:space="preserve">The Care Coordination Workgroup identified these populations as most likely to yield the biggest gains from the Regional Partnerships’ efforts. The Workgroup also recommended the development of state-level integrated care coordination resources and in some areas recommended standardization and collaboration. The Care Coordination </w:t>
      </w:r>
      <w:r>
        <w:t>Work</w:t>
      </w:r>
      <w:r w:rsidRPr="00B86DFE">
        <w:t xml:space="preserve">group’s final report can be found at: </w:t>
      </w:r>
      <w:r w:rsidRPr="00110275">
        <w:t>http://www.hscrc.state.md.us/documents/md-maphs/wg-meet/cc/Care-Coordination-Work-Group-Final-Report-2015-05-06.pdf.</w:t>
      </w:r>
    </w:p>
    <w:p w:rsidR="00600E29" w:rsidRPr="00B86DFE" w:rsidRDefault="00600E29" w:rsidP="00600E29">
      <w:pPr>
        <w:pStyle w:val="NormalWeb"/>
        <w:spacing w:before="120" w:beforeAutospacing="0" w:after="0" w:afterAutospacing="0" w:line="280" w:lineRule="atLeast"/>
        <w:rPr>
          <w:rFonts w:asciiTheme="minorHAnsi" w:hAnsiTheme="minorHAnsi"/>
          <w:sz w:val="22"/>
          <w:szCs w:val="22"/>
        </w:rPr>
      </w:pPr>
      <w:r w:rsidRPr="004C01EA">
        <w:rPr>
          <w:rFonts w:asciiTheme="minorHAnsi" w:hAnsiTheme="minorHAnsi"/>
          <w:sz w:val="22"/>
          <w:szCs w:val="22"/>
        </w:rPr>
        <w:t>The Regional Partnership grants will culminate in the development of a regional transformation plan due in December 2015.</w:t>
      </w:r>
      <w:r>
        <w:rPr>
          <w:rFonts w:asciiTheme="minorHAnsi" w:hAnsiTheme="minorHAnsi"/>
          <w:sz w:val="22"/>
          <w:szCs w:val="22"/>
        </w:rPr>
        <w:t xml:space="preserve"> </w:t>
      </w:r>
      <w:r w:rsidRPr="004C01EA">
        <w:rPr>
          <w:rFonts w:asciiTheme="minorHAnsi" w:hAnsiTheme="minorHAnsi"/>
          <w:sz w:val="22"/>
          <w:szCs w:val="22"/>
        </w:rPr>
        <w:t>Given the importance of regional collaboration to meet the goals of the new model, multi-year strategic plans for improving care coordination, chronic care, and provider alignment are required of all Maryland hospitals.</w:t>
      </w:r>
    </w:p>
    <w:p w:rsidR="00600E29" w:rsidRPr="00B86DFE" w:rsidRDefault="00600E29" w:rsidP="00600E29">
      <w:pPr>
        <w:spacing w:before="120" w:line="280" w:lineRule="atLeast"/>
      </w:pPr>
      <w:r w:rsidRPr="00B86DFE">
        <w:lastRenderedPageBreak/>
        <w:t xml:space="preserve">To achieve transformation on a regional and state-level, the following </w:t>
      </w:r>
      <w:r>
        <w:t xml:space="preserve">nine </w:t>
      </w:r>
      <w:r w:rsidRPr="00B86DFE">
        <w:t xml:space="preserve">domains have been </w:t>
      </w:r>
      <w:r>
        <w:t xml:space="preserve">developed. </w:t>
      </w:r>
      <w:r w:rsidRPr="00B86DFE">
        <w:t xml:space="preserve">These domains are meant to be a guide to </w:t>
      </w:r>
      <w:r>
        <w:t>the Regional Partnerships</w:t>
      </w:r>
      <w:r w:rsidRPr="00B86DFE">
        <w:t xml:space="preserve"> and other </w:t>
      </w:r>
      <w:r>
        <w:t>Maryland hospitals</w:t>
      </w:r>
      <w:r w:rsidRPr="00B86DFE">
        <w:t xml:space="preserve"> and serve as action steps during the planning process.</w:t>
      </w:r>
    </w:p>
    <w:p w:rsidR="00600E29" w:rsidRPr="001B0628" w:rsidRDefault="00600E29" w:rsidP="00600E29">
      <w:pPr>
        <w:pStyle w:val="Heading2"/>
        <w:spacing w:before="120" w:after="120"/>
        <w:ind w:right="3067"/>
      </w:pPr>
      <w:r>
        <w:t>Nine Transformation Domains</w:t>
      </w:r>
    </w:p>
    <w:p w:rsidR="00600E29" w:rsidRDefault="00600E29" w:rsidP="00600E29">
      <w:pPr>
        <w:numPr>
          <w:ilvl w:val="0"/>
          <w:numId w:val="4"/>
        </w:numPr>
        <w:autoSpaceDE w:val="0"/>
        <w:autoSpaceDN w:val="0"/>
        <w:adjustRightInd w:val="0"/>
        <w:spacing w:after="0" w:line="240" w:lineRule="auto"/>
        <w:ind w:left="360"/>
        <w:rPr>
          <w:rFonts w:cs="Calibri"/>
        </w:rPr>
      </w:pPr>
      <w:r>
        <w:rPr>
          <w:rFonts w:cs="Calibri"/>
        </w:rPr>
        <w:t>Clearly articulate the goals, strategies, and outcomes that will be pursued and measured</w:t>
      </w:r>
    </w:p>
    <w:p w:rsidR="00600E29" w:rsidRDefault="00600E29" w:rsidP="00600E29">
      <w:pPr>
        <w:numPr>
          <w:ilvl w:val="0"/>
          <w:numId w:val="4"/>
        </w:numPr>
        <w:autoSpaceDE w:val="0"/>
        <w:autoSpaceDN w:val="0"/>
        <w:adjustRightInd w:val="0"/>
        <w:spacing w:after="0" w:line="240" w:lineRule="auto"/>
        <w:ind w:left="360"/>
        <w:rPr>
          <w:rFonts w:cs="Calibri"/>
        </w:rPr>
      </w:pPr>
      <w:r w:rsidRPr="00B86DFE">
        <w:rPr>
          <w:rFonts w:cs="Calibri"/>
        </w:rPr>
        <w:t>Establish formal relationships through legal, policy, and governance structures to support delivery and financial objectives</w:t>
      </w:r>
    </w:p>
    <w:p w:rsidR="00600E29" w:rsidRPr="00B86DFE" w:rsidRDefault="00600E29" w:rsidP="00600E29">
      <w:pPr>
        <w:numPr>
          <w:ilvl w:val="0"/>
          <w:numId w:val="4"/>
        </w:numPr>
        <w:autoSpaceDE w:val="0"/>
        <w:autoSpaceDN w:val="0"/>
        <w:adjustRightInd w:val="0"/>
        <w:spacing w:after="0" w:line="240" w:lineRule="auto"/>
        <w:ind w:left="360"/>
        <w:rPr>
          <w:rFonts w:cs="Calibri"/>
        </w:rPr>
      </w:pPr>
      <w:r w:rsidRPr="00B86DFE">
        <w:rPr>
          <w:rFonts w:cs="Calibri"/>
        </w:rPr>
        <w:t xml:space="preserve">Understand and leverage currently available data and analytic resources </w:t>
      </w:r>
    </w:p>
    <w:p w:rsidR="00600E29" w:rsidRPr="009F2F26" w:rsidRDefault="00600E29" w:rsidP="00600E29">
      <w:pPr>
        <w:numPr>
          <w:ilvl w:val="0"/>
          <w:numId w:val="4"/>
        </w:numPr>
        <w:autoSpaceDE w:val="0"/>
        <w:autoSpaceDN w:val="0"/>
        <w:adjustRightInd w:val="0"/>
        <w:spacing w:after="0" w:line="240" w:lineRule="auto"/>
        <w:ind w:left="360"/>
        <w:contextualSpacing/>
        <w:rPr>
          <w:rFonts w:cs="Calibri"/>
        </w:rPr>
      </w:pPr>
      <w:r>
        <w:t>Identify needs and contribute to the development of</w:t>
      </w:r>
      <w:r w:rsidRPr="009F2F26">
        <w:t xml:space="preserve"> risk stratification levels, heath risk assessments</w:t>
      </w:r>
      <w:r>
        <w:t>, care profiles and care plans</w:t>
      </w:r>
    </w:p>
    <w:p w:rsidR="00600E29" w:rsidRDefault="00600E29" w:rsidP="00600E29">
      <w:pPr>
        <w:numPr>
          <w:ilvl w:val="0"/>
          <w:numId w:val="4"/>
        </w:numPr>
        <w:autoSpaceDE w:val="0"/>
        <w:autoSpaceDN w:val="0"/>
        <w:adjustRightInd w:val="0"/>
        <w:spacing w:after="0" w:line="240" w:lineRule="auto"/>
        <w:ind w:left="360"/>
        <w:contextualSpacing/>
        <w:rPr>
          <w:rFonts w:cs="Calibri"/>
        </w:rPr>
      </w:pPr>
      <w:r>
        <w:rPr>
          <w:rFonts w:cs="Calibri"/>
        </w:rPr>
        <w:t>Establish c</w:t>
      </w:r>
      <w:r w:rsidRPr="009F2F26">
        <w:rPr>
          <w:rFonts w:cs="Calibri"/>
        </w:rPr>
        <w:t xml:space="preserve">are </w:t>
      </w:r>
      <w:r>
        <w:rPr>
          <w:rFonts w:cs="Calibri"/>
        </w:rPr>
        <w:t>coordination p</w:t>
      </w:r>
      <w:r w:rsidRPr="009F2F26">
        <w:rPr>
          <w:rFonts w:cs="Calibri"/>
        </w:rPr>
        <w:t xml:space="preserve">eople, </w:t>
      </w:r>
      <w:r>
        <w:rPr>
          <w:rFonts w:cs="Calibri"/>
        </w:rPr>
        <w:t>t</w:t>
      </w:r>
      <w:r w:rsidRPr="009F2F26">
        <w:rPr>
          <w:rFonts w:cs="Calibri"/>
        </w:rPr>
        <w:t xml:space="preserve">ools, </w:t>
      </w:r>
      <w:r>
        <w:rPr>
          <w:rFonts w:cs="Calibri"/>
        </w:rPr>
        <w:t>p</w:t>
      </w:r>
      <w:r w:rsidRPr="009F2F26">
        <w:rPr>
          <w:rFonts w:cs="Calibri"/>
        </w:rPr>
        <w:t>rocesses</w:t>
      </w:r>
      <w:r>
        <w:rPr>
          <w:rFonts w:cs="Calibri"/>
        </w:rPr>
        <w:t>,</w:t>
      </w:r>
      <w:r w:rsidRPr="009F2F26">
        <w:rPr>
          <w:rFonts w:cs="Calibri"/>
        </w:rPr>
        <w:t xml:space="preserve"> and </w:t>
      </w:r>
      <w:r>
        <w:rPr>
          <w:rFonts w:cs="Calibri"/>
        </w:rPr>
        <w:t>t</w:t>
      </w:r>
      <w:r w:rsidRPr="009F2F26">
        <w:rPr>
          <w:rFonts w:cs="Calibri"/>
        </w:rPr>
        <w:t>echnology</w:t>
      </w:r>
    </w:p>
    <w:p w:rsidR="00600E29" w:rsidRPr="0059709B" w:rsidRDefault="00600E29" w:rsidP="00600E29">
      <w:pPr>
        <w:numPr>
          <w:ilvl w:val="0"/>
          <w:numId w:val="4"/>
        </w:numPr>
        <w:autoSpaceDE w:val="0"/>
        <w:autoSpaceDN w:val="0"/>
        <w:adjustRightInd w:val="0"/>
        <w:spacing w:after="0" w:line="240" w:lineRule="auto"/>
        <w:ind w:left="360"/>
        <w:contextualSpacing/>
        <w:rPr>
          <w:rFonts w:cs="Calibri"/>
        </w:rPr>
      </w:pPr>
      <w:r w:rsidRPr="0059709B">
        <w:rPr>
          <w:rFonts w:cs="Calibri"/>
        </w:rPr>
        <w:t>Align physicians and other community-based providers</w:t>
      </w:r>
    </w:p>
    <w:p w:rsidR="00600E29" w:rsidRDefault="00600E29" w:rsidP="00600E29">
      <w:pPr>
        <w:numPr>
          <w:ilvl w:val="0"/>
          <w:numId w:val="4"/>
        </w:numPr>
        <w:autoSpaceDE w:val="0"/>
        <w:autoSpaceDN w:val="0"/>
        <w:adjustRightInd w:val="0"/>
        <w:spacing w:after="0" w:line="240" w:lineRule="auto"/>
        <w:ind w:left="360"/>
        <w:rPr>
          <w:rFonts w:cs="Calibri"/>
        </w:rPr>
      </w:pPr>
      <w:r w:rsidRPr="009F2F26">
        <w:rPr>
          <w:rFonts w:cs="Calibri"/>
        </w:rPr>
        <w:t>Support the transformation with organizational effectiveness tools</w:t>
      </w:r>
    </w:p>
    <w:p w:rsidR="00600E29" w:rsidRDefault="00600E29" w:rsidP="00600E29">
      <w:pPr>
        <w:numPr>
          <w:ilvl w:val="0"/>
          <w:numId w:val="4"/>
        </w:numPr>
        <w:autoSpaceDE w:val="0"/>
        <w:autoSpaceDN w:val="0"/>
        <w:adjustRightInd w:val="0"/>
        <w:spacing w:after="0" w:line="240" w:lineRule="auto"/>
        <w:ind w:left="360"/>
        <w:rPr>
          <w:rFonts w:cs="Calibri"/>
        </w:rPr>
      </w:pPr>
      <w:r>
        <w:rPr>
          <w:rFonts w:cs="Calibri"/>
        </w:rPr>
        <w:t>Develop new care delivery models</w:t>
      </w:r>
    </w:p>
    <w:p w:rsidR="00600E29" w:rsidRDefault="00600E29" w:rsidP="00600E29">
      <w:pPr>
        <w:numPr>
          <w:ilvl w:val="0"/>
          <w:numId w:val="4"/>
        </w:numPr>
        <w:autoSpaceDE w:val="0"/>
        <w:autoSpaceDN w:val="0"/>
        <w:adjustRightInd w:val="0"/>
        <w:spacing w:after="0" w:line="240" w:lineRule="auto"/>
        <w:ind w:left="360"/>
        <w:rPr>
          <w:rFonts w:cs="Calibri"/>
        </w:rPr>
      </w:pPr>
      <w:r>
        <w:rPr>
          <w:rFonts w:cs="Calibri"/>
        </w:rPr>
        <w:t>Create a financial sustainability plan</w:t>
      </w:r>
    </w:p>
    <w:p w:rsidR="000C3AFF" w:rsidRPr="000C3AFF" w:rsidRDefault="000C3AFF" w:rsidP="000C3AFF">
      <w:pPr>
        <w:autoSpaceDE w:val="0"/>
        <w:autoSpaceDN w:val="0"/>
        <w:adjustRightInd w:val="0"/>
        <w:spacing w:after="0" w:line="240" w:lineRule="auto"/>
        <w:ind w:left="360"/>
        <w:rPr>
          <w:rFonts w:cs="Calibri"/>
        </w:rPr>
      </w:pPr>
    </w:p>
    <w:p w:rsidR="00005268" w:rsidRPr="000C3AFF" w:rsidRDefault="00B42402" w:rsidP="00DD0F0A">
      <w:r>
        <w:t>As you utilize this template a</w:t>
      </w:r>
      <w:r w:rsidR="000C3AFF">
        <w:t xml:space="preserve">nd develop </w:t>
      </w:r>
      <w:r w:rsidR="00600E29">
        <w:t>your Regional Transformation P</w:t>
      </w:r>
      <w:r w:rsidR="000C3AFF">
        <w:t xml:space="preserve">lan, please refer to </w:t>
      </w:r>
      <w:r>
        <w:t xml:space="preserve">the </w:t>
      </w:r>
      <w:r w:rsidR="000C3AFF">
        <w:t>“</w:t>
      </w:r>
      <w:r w:rsidR="00B04B4A">
        <w:t>Transformation Framework</w:t>
      </w:r>
      <w:r w:rsidR="000C3AFF">
        <w:t>”</w:t>
      </w:r>
      <w:r>
        <w:t xml:space="preserve"> as a reference guid</w:t>
      </w:r>
      <w:r w:rsidR="000C3AFF">
        <w:t>e</w:t>
      </w:r>
      <w:r>
        <w:t>.</w:t>
      </w:r>
    </w:p>
    <w:p w:rsidR="009A34EC" w:rsidRDefault="009A34EC">
      <w:pPr>
        <w:rPr>
          <w:b/>
          <w:sz w:val="24"/>
          <w:szCs w:val="24"/>
        </w:rPr>
      </w:pPr>
      <w:r>
        <w:rPr>
          <w:b/>
          <w:sz w:val="24"/>
          <w:szCs w:val="24"/>
        </w:rPr>
        <w:br w:type="page"/>
      </w:r>
    </w:p>
    <w:p w:rsidR="00105270" w:rsidRPr="00105270" w:rsidDel="00BE1385" w:rsidRDefault="00FC249D">
      <w:r w:rsidRPr="005B36F1">
        <w:rPr>
          <w:b/>
          <w:sz w:val="24"/>
          <w:szCs w:val="24"/>
        </w:rPr>
        <w:lastRenderedPageBreak/>
        <w:t>Regio</w:t>
      </w:r>
      <w:r w:rsidR="00245D12">
        <w:rPr>
          <w:b/>
          <w:sz w:val="24"/>
          <w:szCs w:val="24"/>
        </w:rPr>
        <w:t>nal Transformation Plan – TLC-MD Final Report</w:t>
      </w:r>
    </w:p>
    <w:tbl>
      <w:tblPr>
        <w:tblStyle w:val="MediumShading1-Accent4"/>
        <w:tblW w:w="0" w:type="auto"/>
        <w:tblLook w:val="04A0" w:firstRow="1" w:lastRow="0" w:firstColumn="1" w:lastColumn="0" w:noHBand="0" w:noVBand="1"/>
      </w:tblPr>
      <w:tblGrid>
        <w:gridCol w:w="10152"/>
      </w:tblGrid>
      <w:tr w:rsidR="00C0615C" w:rsidRPr="00D42900" w:rsidTr="005B3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C0615C" w:rsidRPr="005B36F1" w:rsidRDefault="00380704" w:rsidP="005D6986">
            <w:pPr>
              <w:rPr>
                <w:b w:val="0"/>
                <w:sz w:val="24"/>
                <w:szCs w:val="24"/>
              </w:rPr>
            </w:pPr>
            <w:r w:rsidRPr="005B36F1">
              <w:rPr>
                <w:sz w:val="24"/>
                <w:szCs w:val="24"/>
              </w:rPr>
              <w:t>Goals, Strategies and Outcomes</w:t>
            </w:r>
          </w:p>
        </w:tc>
      </w:tr>
      <w:tr w:rsidR="00131CC9" w:rsidRPr="00D42900" w:rsidTr="005B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F97D61" w:rsidRPr="008C3A1E" w:rsidRDefault="00F97D61" w:rsidP="005B36F1">
            <w:pPr>
              <w:spacing w:after="200" w:line="276" w:lineRule="auto"/>
            </w:pPr>
            <w:r w:rsidRPr="008C3A1E">
              <w:t>Articulate the goals, strategies and outcomes that will be pursued and measured by the regional partnership</w:t>
            </w:r>
            <w:r w:rsidR="005B36F1" w:rsidRPr="008C3A1E">
              <w:t>.</w:t>
            </w:r>
          </w:p>
          <w:p w:rsidR="005A753E" w:rsidRPr="005A753E" w:rsidRDefault="005A753E" w:rsidP="005A753E">
            <w:pPr>
              <w:pStyle w:val="NoSpacing"/>
            </w:pPr>
            <w:r w:rsidRPr="005A753E">
              <w:t>Goal</w:t>
            </w:r>
            <w:r w:rsidR="00810EA4">
              <w:t>s</w:t>
            </w:r>
            <w:r w:rsidRPr="005A753E">
              <w:t>:</w:t>
            </w:r>
          </w:p>
          <w:p w:rsidR="001D40D9" w:rsidRPr="001D40D9" w:rsidRDefault="00810EA4" w:rsidP="005A753E">
            <w:pPr>
              <w:pStyle w:val="NoSpacing"/>
            </w:pPr>
            <w:r w:rsidRPr="001D40D9">
              <w:t xml:space="preserve">Primary Goal: </w:t>
            </w:r>
            <w:r w:rsidR="001D40D9" w:rsidRPr="001D40D9">
              <w:t xml:space="preserve">Reduce the frequency and severity of high utilization of hospital-based services. </w:t>
            </w:r>
          </w:p>
          <w:p w:rsidR="008E2CBA" w:rsidRDefault="005A753E" w:rsidP="005A753E">
            <w:pPr>
              <w:pStyle w:val="NoSpacing"/>
              <w:rPr>
                <w:b w:val="0"/>
              </w:rPr>
            </w:pPr>
            <w:r w:rsidRPr="005A753E">
              <w:rPr>
                <w:b w:val="0"/>
              </w:rPr>
              <w:t xml:space="preserve">TLC-MD plans to </w:t>
            </w:r>
            <w:r w:rsidR="00E12144">
              <w:rPr>
                <w:b w:val="0"/>
              </w:rPr>
              <w:t>reduce of frightening or unstable</w:t>
            </w:r>
            <w:r w:rsidR="001D40D9">
              <w:rPr>
                <w:b w:val="0"/>
              </w:rPr>
              <w:t xml:space="preserve"> health-</w:t>
            </w:r>
            <w:r w:rsidR="00EE670D">
              <w:rPr>
                <w:b w:val="0"/>
              </w:rPr>
              <w:t>related situations</w:t>
            </w:r>
            <w:r w:rsidR="00E12144">
              <w:rPr>
                <w:b w:val="0"/>
              </w:rPr>
              <w:t xml:space="preserve"> for persons living with serious or advanced illnesses and disabilities</w:t>
            </w:r>
            <w:r w:rsidR="001D40D9">
              <w:rPr>
                <w:b w:val="0"/>
              </w:rPr>
              <w:t>.  By doing so, the goal is to</w:t>
            </w:r>
            <w:r w:rsidR="00810EA4">
              <w:rPr>
                <w:b w:val="0"/>
              </w:rPr>
              <w:t xml:space="preserve"> improve the patient experience</w:t>
            </w:r>
            <w:r w:rsidR="001D40D9">
              <w:rPr>
                <w:b w:val="0"/>
              </w:rPr>
              <w:t>,</w:t>
            </w:r>
            <w:r w:rsidR="00810EA4">
              <w:rPr>
                <w:b w:val="0"/>
              </w:rPr>
              <w:t xml:space="preserve"> the health of the population </w:t>
            </w:r>
            <w:r w:rsidR="001D40D9">
              <w:rPr>
                <w:b w:val="0"/>
              </w:rPr>
              <w:t>and</w:t>
            </w:r>
            <w:r w:rsidR="00E12144">
              <w:rPr>
                <w:b w:val="0"/>
              </w:rPr>
              <w:t xml:space="preserve"> to reduce the need to resort to the hospital</w:t>
            </w:r>
            <w:r w:rsidR="008E2CBA">
              <w:rPr>
                <w:b w:val="0"/>
              </w:rPr>
              <w:t>.</w:t>
            </w:r>
            <w:r w:rsidR="00E12144">
              <w:rPr>
                <w:b w:val="0"/>
              </w:rPr>
              <w:t xml:space="preserve">  Our quantitative goals are given in the section on data and analytics, and they are closely aligned with the goals for Maryland.</w:t>
            </w:r>
          </w:p>
          <w:p w:rsidR="00712BF6" w:rsidRPr="00712BF6" w:rsidRDefault="00712BF6" w:rsidP="005A753E">
            <w:pPr>
              <w:pStyle w:val="NoSpacing"/>
            </w:pPr>
            <w:r w:rsidRPr="00712BF6">
              <w:t>Strategies:</w:t>
            </w:r>
          </w:p>
          <w:p w:rsidR="001D40D9" w:rsidRDefault="00E12144" w:rsidP="00712BF6">
            <w:pPr>
              <w:rPr>
                <w:rFonts w:cs="Arial"/>
                <w:b w:val="0"/>
              </w:rPr>
            </w:pPr>
            <w:r>
              <w:rPr>
                <w:rFonts w:cs="Arial"/>
                <w:b w:val="0"/>
              </w:rPr>
              <w:t xml:space="preserve">Strategy #1 – </w:t>
            </w:r>
            <w:r w:rsidRPr="003C57CE">
              <w:rPr>
                <w:rFonts w:cs="Arial"/>
              </w:rPr>
              <w:t>Screen</w:t>
            </w:r>
            <w:r>
              <w:rPr>
                <w:rFonts w:cs="Arial"/>
                <w:b w:val="0"/>
              </w:rPr>
              <w:t xml:space="preserve"> </w:t>
            </w:r>
            <w:r w:rsidRPr="001D40D9">
              <w:rPr>
                <w:rFonts w:cs="Arial"/>
              </w:rPr>
              <w:t>all admissions to our hospitals and implement</w:t>
            </w:r>
            <w:r w:rsidRPr="003C57CE">
              <w:rPr>
                <w:rFonts w:cs="Arial"/>
              </w:rPr>
              <w:t xml:space="preserve"> layered care coordination</w:t>
            </w:r>
            <w:r w:rsidR="001D40D9">
              <w:rPr>
                <w:rFonts w:cs="Arial"/>
              </w:rPr>
              <w:t xml:space="preserve">. </w:t>
            </w:r>
            <w:r w:rsidR="001D40D9" w:rsidRPr="001D40D9">
              <w:rPr>
                <w:rFonts w:cs="Arial"/>
                <w:b w:val="0"/>
              </w:rPr>
              <w:t xml:space="preserve"> </w:t>
            </w:r>
          </w:p>
          <w:p w:rsidR="001D40D9" w:rsidRDefault="001D40D9" w:rsidP="001D40D9">
            <w:pPr>
              <w:rPr>
                <w:rFonts w:cs="Arial"/>
                <w:b w:val="0"/>
              </w:rPr>
            </w:pPr>
            <w:r>
              <w:rPr>
                <w:rFonts w:cs="Arial"/>
                <w:b w:val="0"/>
              </w:rPr>
              <w:t>Initially utilizing CRISP notifications of past utilization and local clinician screening tools,</w:t>
            </w:r>
            <w:r>
              <w:t xml:space="preserve"> </w:t>
            </w:r>
            <w:r w:rsidRPr="004F794F">
              <w:rPr>
                <w:rFonts w:cs="Arial"/>
                <w:b w:val="0"/>
              </w:rPr>
              <w:t xml:space="preserve">for those at high risk of instability and repeated utilization </w:t>
            </w:r>
            <w:r>
              <w:rPr>
                <w:rFonts w:cs="Arial"/>
                <w:b w:val="0"/>
              </w:rPr>
              <w:t xml:space="preserve">will be offered eQHealth care coordination unless another care coordination program is available. </w:t>
            </w:r>
            <w:r w:rsidR="006F17B3">
              <w:rPr>
                <w:rFonts w:cs="Arial"/>
                <w:b w:val="0"/>
              </w:rPr>
              <w:t xml:space="preserve">All high-risk patients who do not have a care coordinator will be offered </w:t>
            </w:r>
            <w:r>
              <w:rPr>
                <w:rFonts w:cs="Arial"/>
                <w:b w:val="0"/>
              </w:rPr>
              <w:t>eQHealth care coordination</w:t>
            </w:r>
            <w:r>
              <w:t xml:space="preserve"> </w:t>
            </w:r>
            <w:r w:rsidR="006F17B3" w:rsidRPr="006F17B3">
              <w:rPr>
                <w:b w:val="0"/>
              </w:rPr>
              <w:t>services including</w:t>
            </w:r>
            <w:r w:rsidR="006F17B3">
              <w:t xml:space="preserve"> </w:t>
            </w:r>
            <w:r w:rsidRPr="004F794F">
              <w:rPr>
                <w:rFonts w:cs="Arial"/>
                <w:b w:val="0"/>
              </w:rPr>
              <w:t>home visits, patient and caregiver education, medication reconciliation, navigation for primary and specialty care and supportive services, care planning, and communication with physicians</w:t>
            </w:r>
            <w:r>
              <w:rPr>
                <w:rFonts w:cs="Arial"/>
                <w:b w:val="0"/>
              </w:rPr>
              <w:t>.  We will track the effectiveness of this approach by monitoring readmission rates, total cost of care, and root cause analysis of readmissions and preventable hospitalizations.</w:t>
            </w:r>
            <w:r w:rsidR="006F17B3">
              <w:rPr>
                <w:rFonts w:cs="Arial"/>
                <w:b w:val="0"/>
              </w:rPr>
              <w:t xml:space="preserve"> Patient satisfaction and engagement will be critical and regular surveys will be conducted to receive patient (and caregiver/family) feedback.</w:t>
            </w:r>
          </w:p>
          <w:p w:rsidR="001D40D9" w:rsidRDefault="003C57CE" w:rsidP="00712BF6">
            <w:pPr>
              <w:rPr>
                <w:rFonts w:cs="Arial"/>
                <w:b w:val="0"/>
              </w:rPr>
            </w:pPr>
            <w:r>
              <w:rPr>
                <w:rFonts w:cs="Arial"/>
                <w:b w:val="0"/>
              </w:rPr>
              <w:t xml:space="preserve">Strategy #2 </w:t>
            </w:r>
            <w:r w:rsidRPr="001D40D9">
              <w:rPr>
                <w:rFonts w:cs="Arial"/>
                <w:b w:val="0"/>
              </w:rPr>
              <w:t xml:space="preserve">– </w:t>
            </w:r>
            <w:r w:rsidR="001D40D9" w:rsidRPr="001D40D9">
              <w:rPr>
                <w:rFonts w:cs="Arial"/>
              </w:rPr>
              <w:t>Reinforce the care coordination with special focus on medication management.  For patients who are at risk of medication problems, each hospital will provide the enrolled patient with a 30-day supply of medications at discharge</w:t>
            </w:r>
            <w:r w:rsidR="001D40D9" w:rsidRPr="001D40D9">
              <w:rPr>
                <w:rFonts w:cs="Arial"/>
                <w:b w:val="0"/>
              </w:rPr>
              <w:t>.</w:t>
            </w:r>
            <w:r w:rsidR="001D40D9">
              <w:rPr>
                <w:rFonts w:cs="Arial"/>
                <w:b w:val="0"/>
              </w:rPr>
              <w:t xml:space="preserve">  </w:t>
            </w:r>
          </w:p>
          <w:p w:rsidR="00461FEC" w:rsidRPr="001D40D9" w:rsidRDefault="001D40D9" w:rsidP="00712BF6">
            <w:pPr>
              <w:rPr>
                <w:rFonts w:cs="Arial"/>
                <w:b w:val="0"/>
              </w:rPr>
            </w:pPr>
            <w:r w:rsidRPr="001D40D9">
              <w:rPr>
                <w:rFonts w:cs="Arial"/>
                <w:b w:val="0"/>
              </w:rPr>
              <w:t>We will track and monitor the effectiveness with subset analysis of these patients and a comparison group of those with similar needs without the medication management component.  A second approach would include testing an electronic home medication administration technology that alerts the eQHealth care coordinator when and if the patient is adherent /compliant.  This technology is a proven improvement initiative at one MedStar facility.  Both medication management approaches as an offered service are adjunct to care coordination, allowing patients and caregivers who cannot move to full self-care to have the support of a programmed administration kit. We will test these approaches with patient-level reporting and aggregate utilization.</w:t>
            </w:r>
          </w:p>
          <w:p w:rsidR="001D40D9" w:rsidRDefault="00461FEC" w:rsidP="00712BF6">
            <w:pPr>
              <w:rPr>
                <w:rFonts w:cs="Arial"/>
                <w:b w:val="0"/>
              </w:rPr>
            </w:pPr>
            <w:r>
              <w:rPr>
                <w:rFonts w:cs="Arial"/>
                <w:b w:val="0"/>
              </w:rPr>
              <w:t xml:space="preserve">Strategy #3 </w:t>
            </w:r>
            <w:r w:rsidRPr="00461FEC">
              <w:rPr>
                <w:rFonts w:cs="Arial"/>
              </w:rPr>
              <w:t xml:space="preserve">– </w:t>
            </w:r>
            <w:r w:rsidR="001D40D9" w:rsidRPr="001D40D9">
              <w:rPr>
                <w:rFonts w:cs="Arial"/>
              </w:rPr>
              <w:t>Support physician practices that deal with these high-needs patients.</w:t>
            </w:r>
            <w:r w:rsidR="001D40D9">
              <w:rPr>
                <w:rFonts w:cs="Arial"/>
                <w:b w:val="0"/>
              </w:rPr>
              <w:t xml:space="preserve">  </w:t>
            </w:r>
          </w:p>
          <w:p w:rsidR="00461FEC" w:rsidRDefault="001D40D9" w:rsidP="00712BF6">
            <w:pPr>
              <w:rPr>
                <w:rFonts w:cs="Arial"/>
                <w:b w:val="0"/>
              </w:rPr>
            </w:pPr>
            <w:r>
              <w:rPr>
                <w:rFonts w:cs="Arial"/>
                <w:b w:val="0"/>
              </w:rPr>
              <w:t>We have initiated outreach and education opportunities with our physicians to (1) track primary physician and practice involved in Root Cause Analyses (RCA) of readmissions, and (2) recognize the high-volume physicians for individualized approaches.  In addition to these opportunities, we have developed a spreadsheet that will enable physician practices to estimate revenue potential from the newer Medicare codes*.   With the care plans from eQHealth and the CRISP information, we will work with willing physician practices to enable use of these enhanced practices that generate Medicare revenues.  A gain sharing arrangement will be developed, when permissible, using hospital savings to invest in highly productive community practices.  In addition, we are actively investigating implementing a 24/7 on-call service to mobilize physician services to the home.  As a part of support provided to physicians, these services will wrap around current services offered by local physician and patients’ care plans would be readily available as a bonus.  Prominent physician representation from each county already exists on our Advisory Board and we will institute working groups on Medicare services and billing, gain sharing, and coverage in the coming year.</w:t>
            </w:r>
          </w:p>
          <w:p w:rsidR="001D40D9" w:rsidRDefault="001D40D9" w:rsidP="00712BF6">
            <w:pPr>
              <w:rPr>
                <w:rFonts w:cs="Arial"/>
                <w:b w:val="0"/>
              </w:rPr>
            </w:pPr>
          </w:p>
          <w:p w:rsidR="00EE670D" w:rsidRPr="007A594E" w:rsidRDefault="00EE670D" w:rsidP="00EE670D">
            <w:pPr>
              <w:rPr>
                <w:rFonts w:cs="Arial"/>
                <w:b w:val="0"/>
                <w:sz w:val="20"/>
              </w:rPr>
            </w:pPr>
            <w:r w:rsidRPr="007A594E">
              <w:rPr>
                <w:rFonts w:cs="Arial"/>
                <w:b w:val="0"/>
                <w:sz w:val="20"/>
              </w:rPr>
              <w:t xml:space="preserve">*(See </w:t>
            </w:r>
            <w:hyperlink r:id="rId14" w:history="1">
              <w:r w:rsidRPr="007A594E">
                <w:rPr>
                  <w:rStyle w:val="Hyperlink"/>
                  <w:rFonts w:cs="Arial"/>
                  <w:sz w:val="20"/>
                </w:rPr>
                <w:t>http://medicaring.org/2015/10/26/potential-revenue-from-new-medicare-billing-codes/</w:t>
              </w:r>
            </w:hyperlink>
            <w:r w:rsidRPr="007A594E">
              <w:rPr>
                <w:rFonts w:cs="Arial"/>
                <w:b w:val="0"/>
                <w:sz w:val="20"/>
              </w:rPr>
              <w:t xml:space="preserve">  which is being updated with the advance care planning codes that start January 1, 2016).  </w:t>
            </w:r>
          </w:p>
          <w:p w:rsidR="001D40D9" w:rsidRDefault="001D40D9" w:rsidP="00712BF6">
            <w:pPr>
              <w:rPr>
                <w:rFonts w:cs="Arial"/>
                <w:b w:val="0"/>
              </w:rPr>
            </w:pPr>
          </w:p>
          <w:p w:rsidR="00EE670D" w:rsidRDefault="00461FEC" w:rsidP="00712BF6">
            <w:pPr>
              <w:rPr>
                <w:rFonts w:cs="Arial"/>
                <w:b w:val="0"/>
              </w:rPr>
            </w:pPr>
            <w:r>
              <w:rPr>
                <w:rFonts w:cs="Arial"/>
                <w:b w:val="0"/>
              </w:rPr>
              <w:t xml:space="preserve">Strategy #4 – </w:t>
            </w:r>
            <w:r w:rsidR="00EE670D" w:rsidRPr="00EE670D">
              <w:rPr>
                <w:rFonts w:cs="Arial"/>
              </w:rPr>
              <w:t>Cultivate a highly reliable learning organization.</w:t>
            </w:r>
            <w:r w:rsidR="00EE670D">
              <w:rPr>
                <w:rFonts w:cs="Arial"/>
                <w:b w:val="0"/>
              </w:rPr>
              <w:t xml:space="preserve">  </w:t>
            </w:r>
          </w:p>
          <w:p w:rsidR="008E2CBA" w:rsidRDefault="00EE670D" w:rsidP="007A594E">
            <w:pPr>
              <w:rPr>
                <w:rFonts w:cs="Arial"/>
                <w:b w:val="0"/>
              </w:rPr>
            </w:pPr>
            <w:r>
              <w:rPr>
                <w:rFonts w:cs="Arial"/>
                <w:b w:val="0"/>
              </w:rPr>
              <w:t xml:space="preserve">TLC-MD aims to collaborate actively in developing services that are honest and supportive to patients and families, efficient to payers, highly valued in our communities </w:t>
            </w:r>
            <w:r w:rsidR="009B6340">
              <w:rPr>
                <w:rFonts w:cs="Arial"/>
                <w:b w:val="0"/>
              </w:rPr>
              <w:t>and serve as a model for Maryland</w:t>
            </w:r>
            <w:r>
              <w:rPr>
                <w:rFonts w:cs="Arial"/>
                <w:b w:val="0"/>
              </w:rPr>
              <w:t xml:space="preserve">.  To that end, we have adopted a strategy of testing interventions in a subset of our population, often in one or two hospitals first, and learning the effectiveness and the cost-effectiveness of strategies.  As we become more familiar with data sources and analyses, our governance structure can support a strong staff effort to guide the monitoring and management of our multi-county system with insight and alacrity.  </w:t>
            </w:r>
            <w:r w:rsidR="009B6340">
              <w:rPr>
                <w:rFonts w:cs="Arial"/>
                <w:b w:val="0"/>
              </w:rPr>
              <w:t xml:space="preserve">Furthering work to date and advancing the current momentum of TLC-MD, we plan </w:t>
            </w:r>
            <w:r>
              <w:rPr>
                <w:rFonts w:cs="Arial"/>
                <w:b w:val="0"/>
              </w:rPr>
              <w:t xml:space="preserve">to hire a director with substantial experience in practical improvement activities and to back that person up with a coalition that is invested in successfully serving our communities better and </w:t>
            </w:r>
            <w:r w:rsidR="009B6340">
              <w:rPr>
                <w:rFonts w:cs="Arial"/>
                <w:b w:val="0"/>
              </w:rPr>
              <w:t>in a more cost effective manner</w:t>
            </w:r>
            <w:r>
              <w:rPr>
                <w:rFonts w:cs="Arial"/>
                <w:b w:val="0"/>
              </w:rPr>
              <w:t xml:space="preserve">.  </w:t>
            </w:r>
            <w:r w:rsidR="009B6340">
              <w:rPr>
                <w:rFonts w:cs="Arial"/>
                <w:b w:val="0"/>
              </w:rPr>
              <w:t xml:space="preserve">TLC-MD continues to pride itself on its evolution as </w:t>
            </w:r>
            <w:r w:rsidR="00AB2593">
              <w:rPr>
                <w:rFonts w:cs="Arial"/>
                <w:b w:val="0"/>
              </w:rPr>
              <w:t>a learning</w:t>
            </w:r>
            <w:r w:rsidR="009B6340">
              <w:rPr>
                <w:rFonts w:cs="Arial"/>
                <w:b w:val="0"/>
              </w:rPr>
              <w:t xml:space="preserve"> organization and is excited to test promising </w:t>
            </w:r>
            <w:r w:rsidR="00AB2593">
              <w:rPr>
                <w:rFonts w:cs="Arial"/>
                <w:b w:val="0"/>
              </w:rPr>
              <w:t>interventions beyond</w:t>
            </w:r>
            <w:r w:rsidR="009B6340">
              <w:rPr>
                <w:rFonts w:cs="Arial"/>
                <w:b w:val="0"/>
              </w:rPr>
              <w:t xml:space="preserve"> those listed above </w:t>
            </w:r>
            <w:r w:rsidR="00AB2593">
              <w:rPr>
                <w:rFonts w:cs="Arial"/>
                <w:b w:val="0"/>
              </w:rPr>
              <w:t>(which</w:t>
            </w:r>
            <w:r w:rsidR="009B6340">
              <w:rPr>
                <w:rFonts w:cs="Arial"/>
                <w:b w:val="0"/>
              </w:rPr>
              <w:t xml:space="preserve"> will be detailed in the full grant application.)  We expect that one of the high priorities for the TLC-MD Advisory Group will be to debate and advise on the priorities of </w:t>
            </w:r>
            <w:r w:rsidR="007A594E">
              <w:rPr>
                <w:rFonts w:cs="Arial"/>
                <w:b w:val="0"/>
              </w:rPr>
              <w:t>our improvements</w:t>
            </w:r>
            <w:r w:rsidR="009B6340">
              <w:rPr>
                <w:rFonts w:cs="Arial"/>
                <w:b w:val="0"/>
              </w:rPr>
              <w:t xml:space="preserve"> to test, improvements to spread and sustain, and data needed to guide the critical decision</w:t>
            </w:r>
            <w:r w:rsidR="00AB2593">
              <w:rPr>
                <w:rFonts w:cs="Arial"/>
                <w:b w:val="0"/>
              </w:rPr>
              <w:t>.</w:t>
            </w:r>
            <w:r>
              <w:rPr>
                <w:rFonts w:cs="Arial"/>
                <w:b w:val="0"/>
              </w:rPr>
              <w:t xml:space="preserve">  A full list of proposed interventions can be found on page1</w:t>
            </w:r>
            <w:r w:rsidR="00FA355A">
              <w:rPr>
                <w:rFonts w:cs="Arial"/>
                <w:b w:val="0"/>
              </w:rPr>
              <w:t>6</w:t>
            </w:r>
            <w:r w:rsidR="007A594E">
              <w:rPr>
                <w:rFonts w:cs="Arial"/>
                <w:b w:val="0"/>
              </w:rPr>
              <w:t>.</w:t>
            </w:r>
          </w:p>
          <w:p w:rsidR="007A594E" w:rsidRDefault="007A594E" w:rsidP="007A594E"/>
          <w:p w:rsidR="005A753E" w:rsidRDefault="005A753E" w:rsidP="005A753E">
            <w:pPr>
              <w:pStyle w:val="NoSpacing"/>
            </w:pPr>
            <w:r>
              <w:t>Outcomes:</w:t>
            </w:r>
          </w:p>
          <w:p w:rsidR="008069AC" w:rsidRDefault="008069AC" w:rsidP="005A753E">
            <w:pPr>
              <w:pStyle w:val="NoSpacing"/>
              <w:rPr>
                <w:b w:val="0"/>
              </w:rPr>
            </w:pPr>
            <w:r>
              <w:rPr>
                <w:b w:val="0"/>
              </w:rPr>
              <w:t xml:space="preserve">The full array of quantitative goals </w:t>
            </w:r>
            <w:r w:rsidR="008C3A1E">
              <w:rPr>
                <w:b w:val="0"/>
              </w:rPr>
              <w:t>is</w:t>
            </w:r>
            <w:r>
              <w:rPr>
                <w:b w:val="0"/>
              </w:rPr>
              <w:t xml:space="preserve"> given with the table of outcome measures below</w:t>
            </w:r>
            <w:r w:rsidR="00EE670D">
              <w:rPr>
                <w:b w:val="0"/>
              </w:rPr>
              <w:t>, pages 7-10</w:t>
            </w:r>
            <w:r>
              <w:rPr>
                <w:b w:val="0"/>
              </w:rPr>
              <w:t>.  In sum</w:t>
            </w:r>
            <w:r w:rsidR="00EE670D">
              <w:rPr>
                <w:b w:val="0"/>
              </w:rPr>
              <w:t>mation</w:t>
            </w:r>
            <w:r>
              <w:rPr>
                <w:b w:val="0"/>
              </w:rPr>
              <w:t>, we aim to</w:t>
            </w:r>
            <w:r w:rsidR="006255D8">
              <w:rPr>
                <w:b w:val="0"/>
              </w:rPr>
              <w:t>:</w:t>
            </w:r>
            <w:r>
              <w:rPr>
                <w:b w:val="0"/>
              </w:rPr>
              <w:t xml:space="preserve"> </w:t>
            </w:r>
          </w:p>
          <w:p w:rsidR="008069AC" w:rsidRDefault="008069AC" w:rsidP="008069AC">
            <w:pPr>
              <w:pStyle w:val="NoSpacing"/>
              <w:numPr>
                <w:ilvl w:val="0"/>
                <w:numId w:val="23"/>
              </w:numPr>
              <w:rPr>
                <w:b w:val="0"/>
              </w:rPr>
            </w:pPr>
            <w:r>
              <w:rPr>
                <w:b w:val="0"/>
              </w:rPr>
              <w:t>Hold total hospital charges</w:t>
            </w:r>
            <w:r w:rsidR="00D267A7">
              <w:rPr>
                <w:b w:val="0"/>
              </w:rPr>
              <w:t xml:space="preserve"> and total health care costs per capita</w:t>
            </w:r>
            <w:r>
              <w:rPr>
                <w:b w:val="0"/>
              </w:rPr>
              <w:t xml:space="preserve"> for our hospital service areas and for our counties below the 3.58% growth target and below the targets set in future years.</w:t>
            </w:r>
          </w:p>
          <w:p w:rsidR="008069AC" w:rsidRDefault="00D267A7" w:rsidP="008069AC">
            <w:pPr>
              <w:pStyle w:val="NoSpacing"/>
              <w:numPr>
                <w:ilvl w:val="0"/>
                <w:numId w:val="23"/>
              </w:numPr>
              <w:rPr>
                <w:b w:val="0"/>
              </w:rPr>
            </w:pPr>
            <w:r>
              <w:rPr>
                <w:b w:val="0"/>
              </w:rPr>
              <w:t>Reduce the hospitalizations per capita and the readmissions per capita in our hospital service areas and our counties to less than the national average within two years</w:t>
            </w:r>
            <w:r w:rsidR="00376985">
              <w:rPr>
                <w:b w:val="0"/>
              </w:rPr>
              <w:t>.</w:t>
            </w:r>
          </w:p>
          <w:p w:rsidR="00D267A7" w:rsidRDefault="00D267A7" w:rsidP="008069AC">
            <w:pPr>
              <w:pStyle w:val="NoSpacing"/>
              <w:numPr>
                <w:ilvl w:val="0"/>
                <w:numId w:val="23"/>
              </w:numPr>
              <w:rPr>
                <w:b w:val="0"/>
              </w:rPr>
            </w:pPr>
            <w:r>
              <w:rPr>
                <w:b w:val="0"/>
              </w:rPr>
              <w:t>Reduce ER use and short observation stays in our hospital service areas and our counties by 2% per year</w:t>
            </w:r>
            <w:r w:rsidR="00376985">
              <w:rPr>
                <w:b w:val="0"/>
              </w:rPr>
              <w:t>.</w:t>
            </w:r>
          </w:p>
          <w:p w:rsidR="00D267A7" w:rsidRDefault="00D267A7" w:rsidP="008069AC">
            <w:pPr>
              <w:pStyle w:val="NoSpacing"/>
              <w:numPr>
                <w:ilvl w:val="0"/>
                <w:numId w:val="23"/>
              </w:numPr>
              <w:rPr>
                <w:b w:val="0"/>
              </w:rPr>
            </w:pPr>
            <w:r>
              <w:rPr>
                <w:b w:val="0"/>
              </w:rPr>
              <w:t>Reduce potentially avoidable hospitalizations by 15% per year for two years</w:t>
            </w:r>
            <w:r w:rsidR="00376985">
              <w:rPr>
                <w:b w:val="0"/>
              </w:rPr>
              <w:t>.</w:t>
            </w:r>
          </w:p>
          <w:p w:rsidR="00D267A7" w:rsidRPr="008069AC" w:rsidRDefault="00D267A7" w:rsidP="008069AC">
            <w:pPr>
              <w:pStyle w:val="NoSpacing"/>
              <w:numPr>
                <w:ilvl w:val="0"/>
                <w:numId w:val="23"/>
              </w:numPr>
              <w:rPr>
                <w:b w:val="0"/>
              </w:rPr>
            </w:pPr>
            <w:r>
              <w:rPr>
                <w:b w:val="0"/>
              </w:rPr>
              <w:t>Improve the transition-related HCAHPS score and the overall HCAHPS rating of 9 or 10, in both our hospital service areas and our counties, to close half of the gap between our weighted average and the national average each year.</w:t>
            </w:r>
          </w:p>
          <w:p w:rsidR="00131CC9" w:rsidRPr="005B36F1" w:rsidRDefault="00131CC9" w:rsidP="005D6986">
            <w:pPr>
              <w:rPr>
                <w:b w:val="0"/>
              </w:rPr>
            </w:pPr>
          </w:p>
        </w:tc>
      </w:tr>
      <w:tr w:rsidR="00EA217E" w:rsidRPr="00D42900" w:rsidTr="005B3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F97D61" w:rsidRPr="005A753E" w:rsidRDefault="00F97D61" w:rsidP="005B36F1">
            <w:pPr>
              <w:spacing w:after="200" w:line="276" w:lineRule="auto"/>
            </w:pPr>
            <w:r w:rsidRPr="005A753E">
              <w:t>Describe the target population that will be monitored and measured, including the number of people and geographical location</w:t>
            </w:r>
            <w:r w:rsidR="005B36F1" w:rsidRPr="005A753E">
              <w:t>.</w:t>
            </w:r>
          </w:p>
          <w:p w:rsidR="005A753E" w:rsidRPr="005A753E" w:rsidRDefault="005A753E" w:rsidP="005A753E">
            <w:pPr>
              <w:pStyle w:val="NoSpacing"/>
              <w:rPr>
                <w:rFonts w:cs="Arial"/>
                <w:b w:val="0"/>
              </w:rPr>
            </w:pPr>
            <w:r w:rsidRPr="005A753E">
              <w:rPr>
                <w:rFonts w:cs="Arial"/>
                <w:b w:val="0"/>
              </w:rPr>
              <w:t xml:space="preserve">Our target population consists of the high-needs patients in our area.  We have three nested populations as formal targets: </w:t>
            </w:r>
          </w:p>
          <w:p w:rsidR="005A753E" w:rsidRPr="005A753E" w:rsidRDefault="005A753E" w:rsidP="005A753E">
            <w:pPr>
              <w:pStyle w:val="NoSpacing"/>
              <w:numPr>
                <w:ilvl w:val="0"/>
                <w:numId w:val="8"/>
              </w:numPr>
              <w:rPr>
                <w:rFonts w:cs="Arial"/>
                <w:b w:val="0"/>
              </w:rPr>
            </w:pPr>
            <w:r w:rsidRPr="005A753E">
              <w:rPr>
                <w:rFonts w:cs="Arial"/>
                <w:b w:val="0"/>
              </w:rPr>
              <w:t xml:space="preserve">Those identified as high-needs patients when they use our hospitals (High Needs Population); </w:t>
            </w:r>
          </w:p>
          <w:p w:rsidR="00110275" w:rsidRPr="005A753E" w:rsidRDefault="005A753E" w:rsidP="00110275">
            <w:pPr>
              <w:pStyle w:val="NoSpacing"/>
              <w:numPr>
                <w:ilvl w:val="0"/>
                <w:numId w:val="8"/>
              </w:numPr>
              <w:rPr>
                <w:rFonts w:cs="Arial"/>
                <w:b w:val="0"/>
              </w:rPr>
            </w:pPr>
            <w:r w:rsidRPr="005A753E">
              <w:rPr>
                <w:rFonts w:cs="Arial"/>
                <w:b w:val="0"/>
              </w:rPr>
              <w:t xml:space="preserve">Those who live in our hospital service areas (the area for each hospital from </w:t>
            </w:r>
            <w:r w:rsidR="00110275">
              <w:rPr>
                <w:rFonts w:cs="Arial"/>
                <w:b w:val="0"/>
              </w:rPr>
              <w:t>the 2014 HSCRC Community Benefits report)</w:t>
            </w:r>
            <w:r w:rsidR="00110275" w:rsidRPr="005A753E">
              <w:rPr>
                <w:rFonts w:cs="Arial"/>
                <w:b w:val="0"/>
              </w:rPr>
              <w:t xml:space="preserve"> </w:t>
            </w:r>
            <w:r w:rsidR="00110275">
              <w:rPr>
                <w:rFonts w:cs="Arial"/>
                <w:b w:val="0"/>
              </w:rPr>
              <w:t xml:space="preserve">(HSA Population), </w:t>
            </w:r>
            <w:r w:rsidR="00110275" w:rsidRPr="005A753E">
              <w:rPr>
                <w:rFonts w:cs="Arial"/>
                <w:b w:val="0"/>
              </w:rPr>
              <w:t xml:space="preserve">and </w:t>
            </w:r>
          </w:p>
          <w:p w:rsidR="005A753E" w:rsidRDefault="005A753E" w:rsidP="005A753E">
            <w:pPr>
              <w:pStyle w:val="NoSpacing"/>
              <w:numPr>
                <w:ilvl w:val="0"/>
                <w:numId w:val="8"/>
              </w:numPr>
              <w:rPr>
                <w:rFonts w:cs="Arial"/>
                <w:b w:val="0"/>
              </w:rPr>
            </w:pPr>
            <w:r w:rsidRPr="005A753E">
              <w:rPr>
                <w:rFonts w:cs="Arial"/>
                <w:b w:val="0"/>
              </w:rPr>
              <w:t xml:space="preserve">Those who live in our counties (Counties Population). </w:t>
            </w:r>
            <w:r w:rsidR="00BB3AFC">
              <w:rPr>
                <w:rFonts w:cs="Arial"/>
                <w:b w:val="0"/>
              </w:rPr>
              <w:t>(</w:t>
            </w:r>
            <w:r w:rsidR="00EE670D">
              <w:rPr>
                <w:rFonts w:cs="Arial"/>
                <w:b w:val="0"/>
              </w:rPr>
              <w:t>For a visual representation, s</w:t>
            </w:r>
            <w:r w:rsidR="00BB3AFC">
              <w:rPr>
                <w:rFonts w:cs="Arial"/>
                <w:b w:val="0"/>
              </w:rPr>
              <w:t>ee Appendix C: Maps and Population)</w:t>
            </w:r>
          </w:p>
          <w:p w:rsidR="005A753E" w:rsidRPr="005A753E" w:rsidRDefault="005A753E" w:rsidP="005A753E">
            <w:pPr>
              <w:pStyle w:val="NoSpacing"/>
              <w:ind w:left="720"/>
              <w:rPr>
                <w:rFonts w:cs="Arial"/>
                <w:b w:val="0"/>
              </w:rPr>
            </w:pPr>
          </w:p>
          <w:p w:rsidR="00712BF6" w:rsidRDefault="005A753E" w:rsidP="005A753E">
            <w:pPr>
              <w:pStyle w:val="NoSpacing"/>
              <w:rPr>
                <w:rFonts w:cs="Arial"/>
                <w:b w:val="0"/>
              </w:rPr>
            </w:pPr>
            <w:r w:rsidRPr="005A753E">
              <w:rPr>
                <w:rFonts w:cs="Arial"/>
                <w:b w:val="0"/>
              </w:rPr>
              <w:t>Our strongest and earliest impacts will be on the first category, and without impacts in this population, we will not show impacts in the larger populations.  However, we expect to have substantial measured effects upon the quality and efficiency of health care and the level of health in our service areas and counties. The high-needs patients can live anywhere, but nearly all do live in our hospitals’ service areas (based on B</w:t>
            </w:r>
            <w:r w:rsidR="00EE670D">
              <w:rPr>
                <w:rFonts w:cs="Arial"/>
                <w:b w:val="0"/>
              </w:rPr>
              <w:t xml:space="preserve">erkley </w:t>
            </w:r>
            <w:r w:rsidRPr="005A753E">
              <w:rPr>
                <w:rFonts w:cs="Arial"/>
                <w:b w:val="0"/>
              </w:rPr>
              <w:t>R</w:t>
            </w:r>
            <w:r w:rsidR="00EE670D">
              <w:rPr>
                <w:rFonts w:cs="Arial"/>
                <w:b w:val="0"/>
              </w:rPr>
              <w:t xml:space="preserve">esearch </w:t>
            </w:r>
            <w:r w:rsidRPr="005A753E">
              <w:rPr>
                <w:rFonts w:cs="Arial"/>
                <w:b w:val="0"/>
              </w:rPr>
              <w:t>G</w:t>
            </w:r>
            <w:r w:rsidR="00EE670D">
              <w:rPr>
                <w:rFonts w:cs="Arial"/>
                <w:b w:val="0"/>
              </w:rPr>
              <w:t xml:space="preserve">roup (BRG) </w:t>
            </w:r>
            <w:r w:rsidRPr="005A753E">
              <w:rPr>
                <w:rFonts w:cs="Arial"/>
                <w:b w:val="0"/>
              </w:rPr>
              <w:t xml:space="preserve">analyses and root cause analyses </w:t>
            </w:r>
            <w:r w:rsidR="005F1198">
              <w:rPr>
                <w:rFonts w:cs="Arial"/>
                <w:b w:val="0"/>
              </w:rPr>
              <w:t>completed during the planning period</w:t>
            </w:r>
            <w:r w:rsidRPr="005A753E">
              <w:rPr>
                <w:rFonts w:cs="Arial"/>
                <w:b w:val="0"/>
              </w:rPr>
              <w:t>).  The hospitals’ service areas cover more than three-quarters of the ZIP codes in the counties, and only a few of these HSA Population ZIP codes fall outside of our counties</w:t>
            </w:r>
            <w:r w:rsidR="008C3A1E">
              <w:rPr>
                <w:rFonts w:cs="Arial"/>
                <w:b w:val="0"/>
              </w:rPr>
              <w:t>, so the HSA Population and the Counties Population are nearly co-extensive and which one to use will depend upon data organization and participant preferences</w:t>
            </w:r>
            <w:r w:rsidRPr="005A753E">
              <w:rPr>
                <w:rFonts w:cs="Arial"/>
                <w:b w:val="0"/>
              </w:rPr>
              <w:t>.</w:t>
            </w:r>
          </w:p>
          <w:p w:rsidR="009259D5" w:rsidRDefault="009259D5" w:rsidP="005A753E">
            <w:pPr>
              <w:pStyle w:val="NoSpacing"/>
              <w:rPr>
                <w:rFonts w:cs="Arial"/>
                <w:b w:val="0"/>
              </w:rPr>
            </w:pPr>
          </w:p>
          <w:p w:rsidR="009259D5" w:rsidRDefault="009259D5" w:rsidP="005A753E">
            <w:pPr>
              <w:pStyle w:val="NoSpacing"/>
              <w:rPr>
                <w:rFonts w:cs="Arial"/>
                <w:b w:val="0"/>
              </w:rPr>
            </w:pPr>
            <w:r w:rsidRPr="009259D5">
              <w:rPr>
                <w:rFonts w:cs="Arial"/>
                <w:b w:val="0"/>
              </w:rPr>
              <w:t xml:space="preserve">Many residents of the adjacent counties use one another’s health care resources. Similarly, our geographical location in a densely overlapping urban area ensures that many of our counties’ residents use health care resources in Washington, DC; Anne Arundel County; Montgomery County; and Baltimore.  Also, we have a strong commitment and outreach effort to include Charles County and its University of Maryland Charles Regional Medical Center in future projects that are of shared interest and opportunity. Thus, we will establish a conscious, ongoing effort to work with these neighbors toward interoperability, standardization of processes and forms, continuity of care, and high performance standards across the region. </w:t>
            </w:r>
          </w:p>
          <w:p w:rsidR="005F1198" w:rsidRDefault="005F1198" w:rsidP="005A753E">
            <w:pPr>
              <w:pStyle w:val="NoSpacing"/>
              <w:rPr>
                <w:rFonts w:cs="Arial"/>
                <w:b w:val="0"/>
              </w:rPr>
            </w:pPr>
          </w:p>
          <w:p w:rsidR="005F1198" w:rsidRDefault="005F1198" w:rsidP="005A753E">
            <w:pPr>
              <w:pStyle w:val="NoSpacing"/>
              <w:rPr>
                <w:rFonts w:cs="Arial"/>
                <w:b w:val="0"/>
              </w:rPr>
            </w:pPr>
            <w:r>
              <w:rPr>
                <w:rFonts w:cs="Arial"/>
                <w:b w:val="0"/>
              </w:rPr>
              <w:t>We started with restricting the scope of intervention to persons with specific illnesses and Medicare coverage.  We quickly found, using our Root Cause Analysis</w:t>
            </w:r>
            <w:r w:rsidR="00F62A3E">
              <w:rPr>
                <w:rFonts w:cs="Arial"/>
                <w:b w:val="0"/>
              </w:rPr>
              <w:t xml:space="preserve">, availability of patients, </w:t>
            </w:r>
            <w:r>
              <w:rPr>
                <w:rFonts w:cs="Arial"/>
                <w:b w:val="0"/>
              </w:rPr>
              <w:t>and the aggregate data analyzed by BRG that we have very many persons with high needs who are under 65 and our high-needs patients have quite an array of diagnoses.  So, we are now including all payers and all diagnoses.</w:t>
            </w:r>
          </w:p>
          <w:p w:rsidR="009259D5" w:rsidRDefault="009259D5" w:rsidP="005A753E">
            <w:pPr>
              <w:pStyle w:val="NoSpacing"/>
              <w:rPr>
                <w:rFonts w:cs="Arial"/>
                <w:b w:val="0"/>
              </w:rPr>
            </w:pPr>
          </w:p>
          <w:p w:rsidR="009259D5" w:rsidRPr="009259D5" w:rsidRDefault="009259D5" w:rsidP="005A753E">
            <w:pPr>
              <w:pStyle w:val="NoSpacing"/>
              <w:rPr>
                <w:rFonts w:cs="Arial"/>
                <w:b w:val="0"/>
              </w:rPr>
            </w:pPr>
            <w:r>
              <w:rPr>
                <w:rFonts w:cs="Arial"/>
                <w:b w:val="0"/>
              </w:rPr>
              <w:t>Working with Mary Pohl of CRISP, the follow</w:t>
            </w:r>
            <w:r w:rsidR="005F1198">
              <w:rPr>
                <w:rFonts w:cs="Arial"/>
                <w:b w:val="0"/>
              </w:rPr>
              <w:t>ing</w:t>
            </w:r>
            <w:r>
              <w:rPr>
                <w:rFonts w:cs="Arial"/>
                <w:b w:val="0"/>
              </w:rPr>
              <w:t xml:space="preserve"> data </w:t>
            </w:r>
            <w:r w:rsidR="005F1198">
              <w:rPr>
                <w:rFonts w:cs="Arial"/>
                <w:b w:val="0"/>
              </w:rPr>
              <w:t>helps to shape our work plan</w:t>
            </w:r>
            <w:r>
              <w:rPr>
                <w:rFonts w:cs="Arial"/>
                <w:b w:val="0"/>
              </w:rPr>
              <w:t>.</w:t>
            </w:r>
            <w:r w:rsidRPr="009259D5">
              <w:rPr>
                <w:rFonts w:cs="Arial"/>
                <w:b w:val="0"/>
              </w:rPr>
              <w:t xml:space="preserve"> </w:t>
            </w:r>
            <w:r w:rsidR="003F5D62">
              <w:rPr>
                <w:rFonts w:cs="Arial"/>
                <w:b w:val="0"/>
              </w:rPr>
              <w:t xml:space="preserve">  Obviously, most of our readmissions are in Medicare patients (see Table </w:t>
            </w:r>
            <w:r w:rsidR="007A594E">
              <w:rPr>
                <w:rFonts w:cs="Arial"/>
                <w:b w:val="0"/>
              </w:rPr>
              <w:t xml:space="preserve">1 </w:t>
            </w:r>
            <w:r w:rsidR="003F5D62">
              <w:rPr>
                <w:rFonts w:cs="Arial"/>
                <w:b w:val="0"/>
              </w:rPr>
              <w:t>below)</w:t>
            </w:r>
          </w:p>
          <w:p w:rsidR="00110275" w:rsidRDefault="00110275" w:rsidP="00110275">
            <w:pPr>
              <w:pStyle w:val="NoSpacing"/>
              <w:jc w:val="center"/>
              <w:rPr>
                <w:rFonts w:cs="Arial"/>
                <w:b w:val="0"/>
              </w:rPr>
            </w:pPr>
          </w:p>
          <w:p w:rsidR="00A14DDF" w:rsidRDefault="00A14DDF" w:rsidP="00A14DDF">
            <w:pPr>
              <w:pStyle w:val="Caption"/>
              <w:keepNext/>
              <w:jc w:val="center"/>
            </w:pPr>
            <w:r>
              <w:t xml:space="preserve">Table </w:t>
            </w:r>
            <w:fldSimple w:instr=" SEQ Table \* ARABIC ">
              <w:r w:rsidR="005235E5">
                <w:rPr>
                  <w:noProof/>
                </w:rPr>
                <w:t>1</w:t>
              </w:r>
            </w:fldSimple>
            <w:r>
              <w:t>:  The Number of Unique Hospitalized Patients with Residence in TLC-MD Counties</w:t>
            </w:r>
          </w:p>
          <w:p w:rsidR="00110275" w:rsidRDefault="00110275" w:rsidP="00110275">
            <w:pPr>
              <w:pStyle w:val="NoSpacing"/>
              <w:jc w:val="center"/>
              <w:rPr>
                <w:rFonts w:cs="Arial"/>
                <w:b w:val="0"/>
              </w:rPr>
            </w:pPr>
            <w:r>
              <w:rPr>
                <w:rFonts w:cs="Arial"/>
                <w:noProof/>
              </w:rPr>
              <w:drawing>
                <wp:inline distT="0" distB="0" distL="0" distR="0" wp14:anchorId="2CD7B460" wp14:editId="6A2F9CF7">
                  <wp:extent cx="5591175" cy="2705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75" cy="2705100"/>
                          </a:xfrm>
                          <a:prstGeom prst="rect">
                            <a:avLst/>
                          </a:prstGeom>
                          <a:noFill/>
                          <a:ln>
                            <a:noFill/>
                          </a:ln>
                        </pic:spPr>
                      </pic:pic>
                    </a:graphicData>
                  </a:graphic>
                </wp:inline>
              </w:drawing>
            </w:r>
          </w:p>
          <w:p w:rsidR="005A753E" w:rsidRPr="005A753E" w:rsidRDefault="005A753E" w:rsidP="00712BF6">
            <w:pPr>
              <w:pStyle w:val="NoSpacing"/>
              <w:jc w:val="center"/>
              <w:rPr>
                <w:rFonts w:cs="Arial"/>
                <w:b w:val="0"/>
              </w:rPr>
            </w:pPr>
          </w:p>
          <w:p w:rsidR="00EA217E" w:rsidRDefault="003F5D62" w:rsidP="009B6340">
            <w:pPr>
              <w:spacing w:after="200" w:line="276" w:lineRule="auto"/>
              <w:rPr>
                <w:b w:val="0"/>
              </w:rPr>
            </w:pPr>
            <w:r>
              <w:rPr>
                <w:b w:val="0"/>
              </w:rPr>
              <w:t xml:space="preserve">We looked at this population from various perspectives, including diagnosis.  Remarkably, there were 369 unique Medicare beneficiaries who had all </w:t>
            </w:r>
            <w:r w:rsidR="00EE670D">
              <w:rPr>
                <w:b w:val="0"/>
              </w:rPr>
              <w:t xml:space="preserve">of </w:t>
            </w:r>
            <w:r>
              <w:rPr>
                <w:b w:val="0"/>
              </w:rPr>
              <w:t>six major</w:t>
            </w:r>
            <w:r w:rsidR="00EE670D">
              <w:rPr>
                <w:b w:val="0"/>
              </w:rPr>
              <w:t xml:space="preserve"> chronic illnesses</w:t>
            </w:r>
            <w:r>
              <w:rPr>
                <w:b w:val="0"/>
              </w:rPr>
              <w:t xml:space="preserve"> diagnoses: </w:t>
            </w:r>
            <w:r w:rsidR="00EE670D" w:rsidRPr="00EE670D">
              <w:rPr>
                <w:b w:val="0"/>
              </w:rPr>
              <w:t>Chronic Obstructive Pulmonary Disease, Chronic Kidney Disease</w:t>
            </w:r>
            <w:r>
              <w:rPr>
                <w:b w:val="0"/>
              </w:rPr>
              <w:t xml:space="preserve">, Hypertension, Diabetes, Heart Failure, and hyperlipidemia. They </w:t>
            </w:r>
            <w:r w:rsidR="009B6340">
              <w:rPr>
                <w:b w:val="0"/>
              </w:rPr>
              <w:t>generate</w:t>
            </w:r>
            <w:r>
              <w:rPr>
                <w:b w:val="0"/>
              </w:rPr>
              <w:t xml:space="preserve"> bills over $30,000,000 in just one year.  There were just another 87 people with the same panoply of diagnoses but</w:t>
            </w:r>
            <w:r w:rsidR="00EE670D">
              <w:rPr>
                <w:b w:val="0"/>
              </w:rPr>
              <w:t xml:space="preserve"> who had</w:t>
            </w:r>
            <w:r>
              <w:rPr>
                <w:b w:val="0"/>
              </w:rPr>
              <w:t xml:space="preserve"> some other payer.  We certainly aim to have all 456 such high-needs patients living more comfortably and confidently and </w:t>
            </w:r>
            <w:r w:rsidR="009B6340">
              <w:rPr>
                <w:b w:val="0"/>
              </w:rPr>
              <w:t xml:space="preserve">yet doing so while </w:t>
            </w:r>
            <w:r>
              <w:rPr>
                <w:b w:val="0"/>
              </w:rPr>
              <w:t>needing hospital services much less often.</w:t>
            </w:r>
            <w:r w:rsidR="008C3A1E">
              <w:rPr>
                <w:b w:val="0"/>
              </w:rPr>
              <w:t xml:space="preserve">  </w:t>
            </w:r>
            <w:r w:rsidR="009B6340">
              <w:rPr>
                <w:b w:val="0"/>
              </w:rPr>
              <w:t>T</w:t>
            </w:r>
            <w:r w:rsidR="008C3A1E">
              <w:rPr>
                <w:b w:val="0"/>
              </w:rPr>
              <w:t>hese data show the concentration of very high cost patients in Medicare coverage in our area, and abo</w:t>
            </w:r>
            <w:r w:rsidR="00A14DDF">
              <w:rPr>
                <w:b w:val="0"/>
              </w:rPr>
              <w:t>ut half are younger than 65 years old.</w:t>
            </w:r>
          </w:p>
          <w:p w:rsidR="007A594E" w:rsidRDefault="007A594E" w:rsidP="009B6340">
            <w:pPr>
              <w:spacing w:after="200" w:line="276" w:lineRule="auto"/>
              <w:rPr>
                <w:b w:val="0"/>
                <w:sz w:val="18"/>
              </w:rPr>
            </w:pPr>
          </w:p>
          <w:p w:rsidR="005235E5" w:rsidRPr="005235E5" w:rsidRDefault="005235E5" w:rsidP="009B6340">
            <w:pPr>
              <w:spacing w:after="200" w:line="276" w:lineRule="auto"/>
              <w:rPr>
                <w:b w:val="0"/>
                <w:sz w:val="18"/>
              </w:rPr>
            </w:pPr>
          </w:p>
        </w:tc>
      </w:tr>
      <w:tr w:rsidR="00951E5C" w:rsidRPr="00D42900" w:rsidTr="005B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951E5C" w:rsidRPr="006479C2" w:rsidRDefault="00F97D61" w:rsidP="005B36F1">
            <w:pPr>
              <w:spacing w:after="200" w:line="276" w:lineRule="auto"/>
            </w:pPr>
            <w:r w:rsidRPr="006479C2">
              <w:t xml:space="preserve">Describe specific metrics that will be used to measure progress including patient satisfaction, quality, outcomes metrics, process metrics and cost metrics.  </w:t>
            </w:r>
            <w:r w:rsidR="005D6986" w:rsidRPr="006479C2">
              <w:t>Describe how the selected metrics draw from or relate to the State of Maryland’s requirements under the new model</w:t>
            </w:r>
            <w:r w:rsidR="0046416A" w:rsidRPr="006479C2">
              <w:t xml:space="preserve">. </w:t>
            </w:r>
          </w:p>
          <w:p w:rsidR="006479C2" w:rsidRPr="006479C2" w:rsidRDefault="006479C2" w:rsidP="006479C2">
            <w:pPr>
              <w:pStyle w:val="NoSpacing"/>
              <w:rPr>
                <w:b w:val="0"/>
              </w:rPr>
            </w:pPr>
            <w:r w:rsidRPr="006479C2">
              <w:rPr>
                <w:b w:val="0"/>
              </w:rPr>
              <w:t>For all data provided by HSCRC and CRISP, TLC-MD will request aggregate data and data splits between Prince George</w:t>
            </w:r>
            <w:r w:rsidR="00EE670D">
              <w:rPr>
                <w:b w:val="0"/>
              </w:rPr>
              <w:t>’</w:t>
            </w:r>
            <w:r w:rsidRPr="006479C2">
              <w:rPr>
                <w:b w:val="0"/>
              </w:rPr>
              <w:t xml:space="preserve">s County </w:t>
            </w:r>
            <w:r w:rsidR="00F62A3E">
              <w:rPr>
                <w:b w:val="0"/>
              </w:rPr>
              <w:t xml:space="preserve">(northern sector) </w:t>
            </w:r>
            <w:r w:rsidRPr="006479C2">
              <w:rPr>
                <w:b w:val="0"/>
              </w:rPr>
              <w:t>and the combination of Calvert, Charles, and St Mary’s Counties</w:t>
            </w:r>
            <w:r w:rsidR="00F62A3E">
              <w:rPr>
                <w:b w:val="0"/>
              </w:rPr>
              <w:t xml:space="preserve"> (southern sector)</w:t>
            </w:r>
            <w:r w:rsidRPr="006479C2">
              <w:rPr>
                <w:b w:val="0"/>
              </w:rPr>
              <w:t>, since otherwise gains in the more rural counties (Calvert and St. Mary’s</w:t>
            </w:r>
            <w:r w:rsidR="00EE670D">
              <w:rPr>
                <w:b w:val="0"/>
              </w:rPr>
              <w:t xml:space="preserve"> and often Charles</w:t>
            </w:r>
            <w:r w:rsidRPr="006479C2">
              <w:rPr>
                <w:b w:val="0"/>
              </w:rPr>
              <w:t>) will be overwhelmed by the large numbers in Prince Georges County.  Similar data splits will be conducted with data generated by the coalition.  Although Charles County is not an official participating partner of the coalition, TLC-MD recommends including Charles County’s data within the coalition data pulls, for the following reasons: first, because patients and residents traverse the county boundaries</w:t>
            </w:r>
            <w:r w:rsidR="001575A8">
              <w:rPr>
                <w:b w:val="0"/>
              </w:rPr>
              <w:t>, especially from Charles to St. Mary’s County;</w:t>
            </w:r>
            <w:r w:rsidRPr="006479C2">
              <w:rPr>
                <w:b w:val="0"/>
              </w:rPr>
              <w:t xml:space="preserve"> second, the Charles County population is small and will not obscure surrounding improvements</w:t>
            </w:r>
            <w:r w:rsidR="001575A8">
              <w:rPr>
                <w:b w:val="0"/>
              </w:rPr>
              <w:t>;</w:t>
            </w:r>
            <w:r w:rsidRPr="006479C2">
              <w:rPr>
                <w:b w:val="0"/>
              </w:rPr>
              <w:t xml:space="preserve"> and, third, ultimately TLC-MD hopes that Charles County providers will work with the coalition on future projects.  </w:t>
            </w:r>
          </w:p>
          <w:p w:rsidR="006479C2" w:rsidRPr="006479C2" w:rsidRDefault="006479C2" w:rsidP="006479C2">
            <w:pPr>
              <w:pStyle w:val="NoSpacing"/>
              <w:rPr>
                <w:b w:val="0"/>
              </w:rPr>
            </w:pPr>
          </w:p>
          <w:p w:rsidR="006479C2" w:rsidRPr="006479C2" w:rsidRDefault="006479C2" w:rsidP="006479C2">
            <w:pPr>
              <w:pStyle w:val="CommentText"/>
              <w:rPr>
                <w:b w:val="0"/>
              </w:rPr>
            </w:pPr>
            <w:r w:rsidRPr="006479C2">
              <w:rPr>
                <w:b w:val="0"/>
                <w:sz w:val="22"/>
                <w:szCs w:val="22"/>
              </w:rPr>
              <w:t>Not only will the aggregate population need to be determined for both the southern and northern sections  within the coalition, but TLC-MD will usually need to be able to separate Medicare, Medicaid, and dual-eligible populations from one another and from commercial populations.  In addition to monitoring the overall effect of the programs, we will need to track utilization experience of adults (1) identified</w:t>
            </w:r>
            <w:r w:rsidR="00EE670D">
              <w:rPr>
                <w:b w:val="0"/>
                <w:sz w:val="22"/>
                <w:szCs w:val="22"/>
              </w:rPr>
              <w:t xml:space="preserve"> and enrolled a</w:t>
            </w:r>
            <w:r w:rsidRPr="006479C2">
              <w:rPr>
                <w:b w:val="0"/>
                <w:sz w:val="22"/>
                <w:szCs w:val="22"/>
              </w:rPr>
              <w:t xml:space="preserve">s High Needs Population, (2) identified and refused, and (3) not targeted.  In order to see the effects on the hospital service areas, TLC-MD requests that most data elements be tracked for each hospital’s </w:t>
            </w:r>
            <w:r>
              <w:rPr>
                <w:b w:val="0"/>
                <w:sz w:val="22"/>
                <w:szCs w:val="22"/>
              </w:rPr>
              <w:t>service area</w:t>
            </w:r>
            <w:r w:rsidRPr="006479C2">
              <w:rPr>
                <w:b w:val="0"/>
                <w:sz w:val="22"/>
                <w:szCs w:val="22"/>
              </w:rPr>
              <w:t xml:space="preserve">.  Although TLC-MD has procured eQHealth for care coordination services and has established a working partnership with VHQC, the quality improvement organization and health care assessment network for Maryland and Virginia; CRISP recommends that all data runs through them </w:t>
            </w:r>
            <w:r w:rsidR="001575A8">
              <w:rPr>
                <w:b w:val="0"/>
                <w:sz w:val="22"/>
                <w:szCs w:val="22"/>
              </w:rPr>
              <w:t xml:space="preserve">when possible, </w:t>
            </w:r>
            <w:r w:rsidRPr="006479C2">
              <w:rPr>
                <w:b w:val="0"/>
                <w:sz w:val="22"/>
                <w:szCs w:val="22"/>
              </w:rPr>
              <w:t xml:space="preserve">rather than any other vendor.  </w:t>
            </w:r>
            <w:r w:rsidR="001575A8">
              <w:rPr>
                <w:b w:val="0"/>
                <w:sz w:val="22"/>
                <w:szCs w:val="22"/>
              </w:rPr>
              <w:t xml:space="preserve">We will comply with this request, though some QIO data </w:t>
            </w:r>
            <w:r w:rsidR="00EE670D">
              <w:rPr>
                <w:b w:val="0"/>
                <w:sz w:val="22"/>
                <w:szCs w:val="22"/>
              </w:rPr>
              <w:t>may</w:t>
            </w:r>
            <w:r w:rsidR="001575A8">
              <w:rPr>
                <w:b w:val="0"/>
                <w:sz w:val="22"/>
                <w:szCs w:val="22"/>
              </w:rPr>
              <w:t xml:space="preserve"> have to come directly to the providers involved.</w:t>
            </w:r>
          </w:p>
          <w:p w:rsidR="006479C2" w:rsidRPr="006479C2" w:rsidRDefault="006479C2" w:rsidP="006479C2">
            <w:pPr>
              <w:pStyle w:val="NoSpacing"/>
              <w:spacing w:before="240"/>
              <w:rPr>
                <w:b w:val="0"/>
              </w:rPr>
            </w:pPr>
            <w:r w:rsidRPr="006479C2">
              <w:rPr>
                <w:b w:val="0"/>
              </w:rPr>
              <w:t>Finally, data will have to be consistent and recurrent in order to enable proficient and effective management.  For some metrics, the frequency will be monthly and for others, the data will probably only be available quarterly.  For data that is available into the past, we</w:t>
            </w:r>
            <w:r w:rsidR="001575A8">
              <w:rPr>
                <w:b w:val="0"/>
              </w:rPr>
              <w:t xml:space="preserve"> will</w:t>
            </w:r>
            <w:r w:rsidRPr="006479C2">
              <w:rPr>
                <w:b w:val="0"/>
              </w:rPr>
              <w:t xml:space="preserve"> request data for the last three years (2013-2015) in order to be able to establish seasonal variation and a rough baseline, as well as requesting reasonably prompt data through the future work.  Some of this will be displayed on the CRISP dashboard, which we will study and use, but we also want to be able to download the raw data if CRISP and HSCRC reporting do not promptly construct useful process control charts for the interventions we implement. We understand from CRISP that they will have data from dual-eligible</w:t>
            </w:r>
            <w:r w:rsidR="00EE670D">
              <w:rPr>
                <w:b w:val="0"/>
              </w:rPr>
              <w:t xml:space="preserve"> beneficiaries</w:t>
            </w:r>
            <w:r w:rsidRPr="006479C2">
              <w:rPr>
                <w:b w:val="0"/>
              </w:rPr>
              <w:t xml:space="preserve"> first, then probably Medicare Part</w:t>
            </w:r>
            <w:r w:rsidR="00EE670D">
              <w:rPr>
                <w:b w:val="0"/>
              </w:rPr>
              <w:t>s</w:t>
            </w:r>
            <w:r w:rsidRPr="006479C2">
              <w:rPr>
                <w:b w:val="0"/>
              </w:rPr>
              <w:t xml:space="preserve"> A, B, and D.  Once the core data are all coming in quickly after billable events, other quality measures will become possible. For example, we expect that screening our patients for quality issues such as Beers criteria medications in elderly persons or screening and preventive tests would be very helpful in galvanizing the coalition and raising the standard of care.  Having current Medicare administrative data would also allow tallying success in use of the new CMS billing codes.</w:t>
            </w:r>
          </w:p>
          <w:p w:rsidR="004B5B10" w:rsidRDefault="006479C2" w:rsidP="004B5B10">
            <w:r>
              <w:t xml:space="preserve"> </w:t>
            </w:r>
            <w:r>
              <w:br w:type="page"/>
            </w:r>
          </w:p>
          <w:p w:rsidR="006479C2" w:rsidRDefault="004B5B10" w:rsidP="006479C2">
            <w:pPr>
              <w:pStyle w:val="Caption"/>
              <w:keepNext/>
            </w:pPr>
            <w:bookmarkStart w:id="0" w:name="_Toc436066166"/>
            <w:r>
              <w:t>Tab</w:t>
            </w:r>
            <w:r w:rsidR="006479C2">
              <w:t xml:space="preserve">le </w:t>
            </w:r>
            <w:fldSimple w:instr=" SEQ Table \* ARABIC ">
              <w:r w:rsidR="005235E5">
                <w:rPr>
                  <w:noProof/>
                </w:rPr>
                <w:t>2</w:t>
              </w:r>
            </w:fldSimple>
            <w:r w:rsidR="006479C2">
              <w:t xml:space="preserve">: </w:t>
            </w:r>
            <w:r w:rsidR="006479C2" w:rsidRPr="008E6472">
              <w:t xml:space="preserve">CORE OUTCOME MEASURES – from the </w:t>
            </w:r>
            <w:r w:rsidR="006479C2">
              <w:t>RFP</w:t>
            </w:r>
            <w:bookmarkEnd w:id="0"/>
            <w:r w:rsidR="008C3A1E">
              <w:t>, with TLC-MD goals and specifications</w:t>
            </w:r>
          </w:p>
          <w:tbl>
            <w:tblPr>
              <w:tblStyle w:val="MediumList21"/>
              <w:tblW w:w="0" w:type="auto"/>
              <w:tblLook w:val="04A0" w:firstRow="1" w:lastRow="0" w:firstColumn="1" w:lastColumn="0" w:noHBand="0" w:noVBand="1"/>
            </w:tblPr>
            <w:tblGrid>
              <w:gridCol w:w="1504"/>
              <w:gridCol w:w="2153"/>
              <w:gridCol w:w="2334"/>
              <w:gridCol w:w="1250"/>
              <w:gridCol w:w="1309"/>
              <w:gridCol w:w="1386"/>
            </w:tblGrid>
            <w:tr w:rsidR="006479C2" w:rsidRPr="000A4483" w:rsidTr="0097634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479C2" w:rsidRPr="000A4483" w:rsidRDefault="006479C2" w:rsidP="008777EC">
                  <w:r w:rsidRPr="000A4483">
                    <w:t>Measure</w:t>
                  </w:r>
                </w:p>
              </w:tc>
              <w:tc>
                <w:tcPr>
                  <w:tcW w:w="0" w:type="auto"/>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rsidRPr="000A4483">
                    <w:t>Definition</w:t>
                  </w:r>
                </w:p>
              </w:tc>
              <w:tc>
                <w:tcPr>
                  <w:tcW w:w="0" w:type="auto"/>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rsidRPr="000A4483">
                    <w:t>Goals</w:t>
                  </w:r>
                </w:p>
              </w:tc>
              <w:tc>
                <w:tcPr>
                  <w:tcW w:w="0" w:type="auto"/>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rsidRPr="000A4483">
                    <w:t>Source</w:t>
                  </w:r>
                </w:p>
              </w:tc>
              <w:tc>
                <w:tcPr>
                  <w:tcW w:w="1309" w:type="dxa"/>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rsidRPr="000A4483">
                    <w:t>Population</w:t>
                  </w:r>
                </w:p>
              </w:tc>
              <w:tc>
                <w:tcPr>
                  <w:tcW w:w="1386" w:type="dxa"/>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t>Baseline Data</w:t>
                  </w:r>
                </w:p>
              </w:tc>
            </w:tr>
            <w:tr w:rsidR="006479C2" w:rsidRPr="000A4483" w:rsidTr="0097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9C2" w:rsidRPr="000A4483" w:rsidRDefault="006479C2" w:rsidP="008777EC">
                  <w:r w:rsidRPr="000A4483">
                    <w:t xml:space="preserve">Total Hospital </w:t>
                  </w:r>
                  <w:r>
                    <w:t xml:space="preserve">charges </w:t>
                  </w:r>
                  <w:r w:rsidRPr="000A4483">
                    <w:t>per capita</w:t>
                  </w:r>
                </w:p>
              </w:tc>
              <w:tc>
                <w:tcPr>
                  <w:tcW w:w="0" w:type="auto"/>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rsidRPr="000A4483">
                    <w:t>Hospital charges per person</w:t>
                  </w:r>
                  <w:r>
                    <w:t xml:space="preserve"> (monthly)</w:t>
                  </w:r>
                </w:p>
              </w:tc>
              <w:tc>
                <w:tcPr>
                  <w:tcW w:w="0" w:type="auto"/>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rsidRPr="000A4483">
                    <w:t>Growth &lt;3.58% from CY 2013 in 2015; meeting state goals in ensuing years</w:t>
                  </w:r>
                </w:p>
              </w:tc>
              <w:tc>
                <w:tcPr>
                  <w:tcW w:w="0" w:type="auto"/>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rsidRPr="000A4483">
                    <w:t>HSCRC case-mix data</w:t>
                  </w:r>
                </w:p>
              </w:tc>
              <w:tc>
                <w:tcPr>
                  <w:tcW w:w="1309" w:type="dxa"/>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t>HSA and Counties Populations</w:t>
                  </w:r>
                </w:p>
              </w:tc>
              <w:tc>
                <w:tcPr>
                  <w:tcW w:w="1386" w:type="dxa"/>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t>Will be developed for 12/21/15</w:t>
                  </w:r>
                </w:p>
              </w:tc>
            </w:tr>
            <w:tr w:rsidR="006479C2" w:rsidRPr="000A4483" w:rsidTr="00976343">
              <w:tc>
                <w:tcPr>
                  <w:cnfStyle w:val="001000000000" w:firstRow="0" w:lastRow="0" w:firstColumn="1" w:lastColumn="0" w:oddVBand="0" w:evenVBand="0" w:oddHBand="0" w:evenHBand="0" w:firstRowFirstColumn="0" w:firstRowLastColumn="0" w:lastRowFirstColumn="0" w:lastRowLastColumn="0"/>
                  <w:tcW w:w="0" w:type="auto"/>
                </w:tcPr>
                <w:p w:rsidR="006479C2" w:rsidRPr="000A4483" w:rsidRDefault="006479C2" w:rsidP="008777EC">
                  <w:r w:rsidRPr="000A4483">
                    <w:t>Total Hospital Admissions per capita</w:t>
                  </w:r>
                </w:p>
              </w:tc>
              <w:tc>
                <w:tcPr>
                  <w:tcW w:w="0" w:type="auto"/>
                </w:tcPr>
                <w:p w:rsidR="006479C2" w:rsidRPr="000A4483" w:rsidRDefault="006479C2" w:rsidP="004B5B10">
                  <w:pPr>
                    <w:cnfStyle w:val="000000000000" w:firstRow="0" w:lastRow="0" w:firstColumn="0" w:lastColumn="0" w:oddVBand="0" w:evenVBand="0" w:oddHBand="0" w:evenHBand="0" w:firstRowFirstColumn="0" w:firstRowLastColumn="0" w:lastRowFirstColumn="0" w:lastRowLastColumn="0"/>
                  </w:pPr>
                  <w:r w:rsidRPr="000A4483">
                    <w:t>Admissions</w:t>
                  </w:r>
                  <w:r>
                    <w:t xml:space="preserve"> &amp; Observation patients &gt;24hr</w:t>
                  </w:r>
                  <w:r w:rsidRPr="000A4483">
                    <w:t xml:space="preserve"> per </w:t>
                  </w:r>
                  <w:r w:rsidR="004B5B10">
                    <w:t>1000/</w:t>
                  </w:r>
                  <w:r>
                    <w:t>month</w:t>
                  </w:r>
                </w:p>
              </w:tc>
              <w:tc>
                <w:tcPr>
                  <w:tcW w:w="0" w:type="auto"/>
                </w:tcPr>
                <w:p w:rsidR="006479C2" w:rsidRPr="000A4483" w:rsidRDefault="006479C2" w:rsidP="004B5B10">
                  <w:pPr>
                    <w:cnfStyle w:val="000000000000" w:firstRow="0" w:lastRow="0" w:firstColumn="0" w:lastColumn="0" w:oddVBand="0" w:evenVBand="0" w:oddHBand="0" w:evenHBand="0" w:firstRowFirstColumn="0" w:firstRowLastColumn="0" w:lastRowFirstColumn="0" w:lastRowLastColumn="0"/>
                  </w:pPr>
                  <w:r w:rsidRPr="000A4483">
                    <w:t>&lt; national average N/1000</w:t>
                  </w:r>
                  <w:r>
                    <w:t xml:space="preserve">/month </w:t>
                  </w:r>
                  <w:r w:rsidRPr="000A4483">
                    <w:t xml:space="preserve">for Medicare within two </w:t>
                  </w:r>
                  <w:r w:rsidR="004B5B10">
                    <w:t>yrs</w:t>
                  </w:r>
                  <w:r w:rsidR="009557CC">
                    <w:t>.</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rsidRPr="000A4483">
                    <w:t xml:space="preserve">HSCRC Case-mix data </w:t>
                  </w:r>
                </w:p>
              </w:tc>
              <w:tc>
                <w:tcPr>
                  <w:tcW w:w="1309" w:type="dxa"/>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t xml:space="preserve"> </w:t>
                  </w:r>
                  <w:r w:rsidRPr="00B47C2F">
                    <w:t>HSA and Counties Populations</w:t>
                  </w:r>
                </w:p>
              </w:tc>
              <w:tc>
                <w:tcPr>
                  <w:tcW w:w="1386" w:type="dxa"/>
                </w:tcPr>
                <w:p w:rsidR="006479C2" w:rsidRPr="008C3A1E" w:rsidRDefault="006479C2" w:rsidP="008777EC">
                  <w:pPr>
                    <w:cnfStyle w:val="000000000000" w:firstRow="0" w:lastRow="0" w:firstColumn="0" w:lastColumn="0" w:oddVBand="0" w:evenVBand="0" w:oddHBand="0" w:evenHBand="0" w:firstRowFirstColumn="0" w:firstRowLastColumn="0" w:lastRowFirstColumn="0" w:lastRowLastColumn="0"/>
                  </w:pPr>
                  <w:r w:rsidRPr="008C3A1E">
                    <w:t>Will be developed for 12/21/15</w:t>
                  </w:r>
                </w:p>
              </w:tc>
            </w:tr>
            <w:tr w:rsidR="004B5B10" w:rsidRPr="000A4483" w:rsidTr="0097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5B10" w:rsidRPr="000A4483" w:rsidRDefault="004B5B10" w:rsidP="004B5B10">
                  <w:r w:rsidRPr="000A4483">
                    <w:t>Measure</w:t>
                  </w:r>
                </w:p>
              </w:tc>
              <w:tc>
                <w:tcPr>
                  <w:tcW w:w="0" w:type="auto"/>
                </w:tcPr>
                <w:p w:rsidR="004B5B10" w:rsidRPr="000A4483" w:rsidRDefault="004B5B10" w:rsidP="004B5B10">
                  <w:pPr>
                    <w:cnfStyle w:val="000000100000" w:firstRow="0" w:lastRow="0" w:firstColumn="0" w:lastColumn="0" w:oddVBand="0" w:evenVBand="0" w:oddHBand="1" w:evenHBand="0" w:firstRowFirstColumn="0" w:firstRowLastColumn="0" w:lastRowFirstColumn="0" w:lastRowLastColumn="0"/>
                  </w:pPr>
                  <w:r w:rsidRPr="000A4483">
                    <w:t>Definition</w:t>
                  </w:r>
                </w:p>
              </w:tc>
              <w:tc>
                <w:tcPr>
                  <w:tcW w:w="0" w:type="auto"/>
                </w:tcPr>
                <w:p w:rsidR="004B5B10" w:rsidRPr="000A4483" w:rsidRDefault="004B5B10" w:rsidP="004B5B10">
                  <w:pPr>
                    <w:cnfStyle w:val="000000100000" w:firstRow="0" w:lastRow="0" w:firstColumn="0" w:lastColumn="0" w:oddVBand="0" w:evenVBand="0" w:oddHBand="1" w:evenHBand="0" w:firstRowFirstColumn="0" w:firstRowLastColumn="0" w:lastRowFirstColumn="0" w:lastRowLastColumn="0"/>
                  </w:pPr>
                  <w:r w:rsidRPr="000A4483">
                    <w:t>Goals</w:t>
                  </w:r>
                </w:p>
              </w:tc>
              <w:tc>
                <w:tcPr>
                  <w:tcW w:w="0" w:type="auto"/>
                </w:tcPr>
                <w:p w:rsidR="004B5B10" w:rsidRPr="000A4483" w:rsidRDefault="004B5B10" w:rsidP="004B5B10">
                  <w:pPr>
                    <w:cnfStyle w:val="000000100000" w:firstRow="0" w:lastRow="0" w:firstColumn="0" w:lastColumn="0" w:oddVBand="0" w:evenVBand="0" w:oddHBand="1" w:evenHBand="0" w:firstRowFirstColumn="0" w:firstRowLastColumn="0" w:lastRowFirstColumn="0" w:lastRowLastColumn="0"/>
                  </w:pPr>
                  <w:r w:rsidRPr="000A4483">
                    <w:t>Source</w:t>
                  </w:r>
                </w:p>
              </w:tc>
              <w:tc>
                <w:tcPr>
                  <w:tcW w:w="1309" w:type="dxa"/>
                </w:tcPr>
                <w:p w:rsidR="004B5B10" w:rsidRPr="000A4483" w:rsidRDefault="004B5B10" w:rsidP="004B5B10">
                  <w:pPr>
                    <w:cnfStyle w:val="000000100000" w:firstRow="0" w:lastRow="0" w:firstColumn="0" w:lastColumn="0" w:oddVBand="0" w:evenVBand="0" w:oddHBand="1" w:evenHBand="0" w:firstRowFirstColumn="0" w:firstRowLastColumn="0" w:lastRowFirstColumn="0" w:lastRowLastColumn="0"/>
                  </w:pPr>
                  <w:r w:rsidRPr="000A4483">
                    <w:t>Population</w:t>
                  </w:r>
                </w:p>
              </w:tc>
              <w:tc>
                <w:tcPr>
                  <w:tcW w:w="1386" w:type="dxa"/>
                </w:tcPr>
                <w:p w:rsidR="004B5B10" w:rsidRPr="000A4483" w:rsidRDefault="004B5B10" w:rsidP="004B5B10">
                  <w:pPr>
                    <w:cnfStyle w:val="000000100000" w:firstRow="0" w:lastRow="0" w:firstColumn="0" w:lastColumn="0" w:oddVBand="0" w:evenVBand="0" w:oddHBand="1" w:evenHBand="0" w:firstRowFirstColumn="0" w:firstRowLastColumn="0" w:lastRowFirstColumn="0" w:lastRowLastColumn="0"/>
                  </w:pPr>
                  <w:r>
                    <w:t>Baseline Data</w:t>
                  </w:r>
                </w:p>
              </w:tc>
            </w:tr>
            <w:tr w:rsidR="004B5B10" w:rsidRPr="000A4483" w:rsidTr="00976343">
              <w:tc>
                <w:tcPr>
                  <w:cnfStyle w:val="001000000000" w:firstRow="0" w:lastRow="0" w:firstColumn="1" w:lastColumn="0" w:oddVBand="0" w:evenVBand="0" w:oddHBand="0" w:evenHBand="0" w:firstRowFirstColumn="0" w:firstRowLastColumn="0" w:lastRowFirstColumn="0" w:lastRowLastColumn="0"/>
                  <w:tcW w:w="0" w:type="auto"/>
                </w:tcPr>
                <w:p w:rsidR="004B5B10" w:rsidRPr="000A4483" w:rsidRDefault="004B5B10" w:rsidP="008777EC">
                  <w:r w:rsidRPr="000A4483">
                    <w:t>ED visits per capita</w:t>
                  </w:r>
                </w:p>
              </w:tc>
              <w:tc>
                <w:tcPr>
                  <w:tcW w:w="0" w:type="auto"/>
                </w:tcPr>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r w:rsidRPr="000A4483">
                    <w:t>ED visits per thousand</w:t>
                  </w:r>
                  <w:r>
                    <w:t>/month</w:t>
                  </w:r>
                </w:p>
              </w:tc>
              <w:tc>
                <w:tcPr>
                  <w:tcW w:w="0" w:type="auto"/>
                </w:tcPr>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r w:rsidRPr="000A4483">
                    <w:t>2% per year decrease</w:t>
                  </w:r>
                </w:p>
              </w:tc>
              <w:tc>
                <w:tcPr>
                  <w:tcW w:w="0" w:type="auto"/>
                </w:tcPr>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r w:rsidRPr="000A4483">
                    <w:t>HSCRC Case-mix data</w:t>
                  </w:r>
                </w:p>
              </w:tc>
              <w:tc>
                <w:tcPr>
                  <w:tcW w:w="1309" w:type="dxa"/>
                </w:tcPr>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r>
                    <w:t xml:space="preserve"> </w:t>
                  </w:r>
                  <w:r w:rsidRPr="00AF15A1">
                    <w:t>HSA and Counties Populations</w:t>
                  </w:r>
                </w:p>
              </w:tc>
              <w:tc>
                <w:tcPr>
                  <w:tcW w:w="1386" w:type="dxa"/>
                </w:tcPr>
                <w:p w:rsidR="004B5B10" w:rsidRPr="008C3A1E" w:rsidRDefault="004B5B10" w:rsidP="008777EC">
                  <w:pPr>
                    <w:cnfStyle w:val="000000000000" w:firstRow="0" w:lastRow="0" w:firstColumn="0" w:lastColumn="0" w:oddVBand="0" w:evenVBand="0" w:oddHBand="0" w:evenHBand="0" w:firstRowFirstColumn="0" w:firstRowLastColumn="0" w:lastRowFirstColumn="0" w:lastRowLastColumn="0"/>
                  </w:pPr>
                  <w:r w:rsidRPr="008C3A1E">
                    <w:t>Will be developed for 12/21/15</w:t>
                  </w:r>
                </w:p>
              </w:tc>
            </w:tr>
            <w:tr w:rsidR="004B5B10" w:rsidRPr="000A4483" w:rsidTr="0097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5B10" w:rsidRPr="000A4483" w:rsidRDefault="004B5B10" w:rsidP="008777EC">
                  <w:r w:rsidRPr="000A4483">
                    <w:t xml:space="preserve">Readmissions </w:t>
                  </w:r>
                </w:p>
              </w:tc>
              <w:tc>
                <w:tcPr>
                  <w:tcW w:w="0" w:type="auto"/>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rsidRPr="000A4483">
                    <w:t>All-cause readmissions within 30 days, both as N/1000</w:t>
                  </w:r>
                  <w:r>
                    <w:t>/month</w:t>
                  </w:r>
                  <w:r w:rsidRPr="000A4483">
                    <w:t xml:space="preserve"> and as N/discharges</w:t>
                  </w:r>
                </w:p>
              </w:tc>
              <w:tc>
                <w:tcPr>
                  <w:tcW w:w="0" w:type="auto"/>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rsidRPr="000A4483">
                    <w:t>&lt; national average N/1000</w:t>
                  </w:r>
                  <w:r>
                    <w:t>/mo</w:t>
                  </w:r>
                  <w:r w:rsidRPr="000A4483">
                    <w:t xml:space="preserve"> for Medicare within two years</w:t>
                  </w:r>
                </w:p>
              </w:tc>
              <w:tc>
                <w:tcPr>
                  <w:tcW w:w="0" w:type="auto"/>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rsidRPr="000A4483">
                    <w:t>CRISP</w:t>
                  </w:r>
                </w:p>
              </w:tc>
              <w:tc>
                <w:tcPr>
                  <w:tcW w:w="1309" w:type="dxa"/>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t xml:space="preserve"> </w:t>
                  </w:r>
                  <w:r w:rsidRPr="00AF15A1">
                    <w:t>HSA and Counties Populations</w:t>
                  </w:r>
                </w:p>
              </w:tc>
              <w:tc>
                <w:tcPr>
                  <w:tcW w:w="1386" w:type="dxa"/>
                </w:tcPr>
                <w:p w:rsidR="004B5B10" w:rsidRPr="008C3A1E" w:rsidRDefault="004B5B10" w:rsidP="008777EC">
                  <w:pPr>
                    <w:cnfStyle w:val="000000100000" w:firstRow="0" w:lastRow="0" w:firstColumn="0" w:lastColumn="0" w:oddVBand="0" w:evenVBand="0" w:oddHBand="1" w:evenHBand="0" w:firstRowFirstColumn="0" w:firstRowLastColumn="0" w:lastRowFirstColumn="0" w:lastRowLastColumn="0"/>
                  </w:pPr>
                  <w:r w:rsidRPr="008C3A1E">
                    <w:t>Will be developed for 12/21/15</w:t>
                  </w:r>
                </w:p>
              </w:tc>
            </w:tr>
            <w:tr w:rsidR="004B5B10" w:rsidRPr="000A4483" w:rsidTr="00976343">
              <w:tc>
                <w:tcPr>
                  <w:cnfStyle w:val="001000000000" w:firstRow="0" w:lastRow="0" w:firstColumn="1" w:lastColumn="0" w:oddVBand="0" w:evenVBand="0" w:oddHBand="0" w:evenHBand="0" w:firstRowFirstColumn="0" w:firstRowLastColumn="0" w:lastRowFirstColumn="0" w:lastRowLastColumn="0"/>
                  <w:tcW w:w="0" w:type="auto"/>
                </w:tcPr>
                <w:p w:rsidR="004B5B10" w:rsidRPr="000A4483" w:rsidRDefault="004B5B10" w:rsidP="008777EC">
                  <w:r w:rsidRPr="000A4483">
                    <w:t>Potentially avoidable utilization</w:t>
                  </w:r>
                </w:p>
              </w:tc>
              <w:tc>
                <w:tcPr>
                  <w:tcW w:w="0" w:type="auto"/>
                </w:tcPr>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r w:rsidRPr="000A4483">
                    <w:t>As per HSCRC specifications</w:t>
                  </w:r>
                </w:p>
              </w:tc>
              <w:tc>
                <w:tcPr>
                  <w:tcW w:w="0" w:type="auto"/>
                </w:tcPr>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r w:rsidRPr="000A4483">
                    <w:t>Reduction of 15% per year for two years</w:t>
                  </w:r>
                </w:p>
              </w:tc>
              <w:tc>
                <w:tcPr>
                  <w:tcW w:w="0" w:type="auto"/>
                </w:tcPr>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r w:rsidRPr="000A4483">
                    <w:t>PAU Patient Level Reports</w:t>
                  </w:r>
                  <w:r>
                    <w:t xml:space="preserve"> – HSCRC and CRISP</w:t>
                  </w:r>
                </w:p>
              </w:tc>
              <w:tc>
                <w:tcPr>
                  <w:tcW w:w="1309" w:type="dxa"/>
                </w:tcPr>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r>
                    <w:t xml:space="preserve"> </w:t>
                  </w:r>
                  <w:r w:rsidRPr="00AF15A1">
                    <w:t>HSA and Counties Populations</w:t>
                  </w:r>
                </w:p>
              </w:tc>
              <w:tc>
                <w:tcPr>
                  <w:tcW w:w="1386" w:type="dxa"/>
                </w:tcPr>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r>
                    <w:t>Will be developed for 12/21/15</w:t>
                  </w:r>
                </w:p>
              </w:tc>
            </w:tr>
            <w:tr w:rsidR="004B5B10" w:rsidRPr="000A4483" w:rsidTr="009763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5B10" w:rsidRPr="000A4483" w:rsidRDefault="004B5B10" w:rsidP="008777EC">
                  <w:r w:rsidRPr="000A4483">
                    <w:t>Patient experience</w:t>
                  </w:r>
                </w:p>
              </w:tc>
              <w:tc>
                <w:tcPr>
                  <w:tcW w:w="0" w:type="auto"/>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rsidRPr="000A4483">
                    <w:t>% rating 9 or 10 overall</w:t>
                  </w:r>
                </w:p>
              </w:tc>
              <w:tc>
                <w:tcPr>
                  <w:tcW w:w="0" w:type="auto"/>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rsidRPr="000A4483">
                    <w:t>Close half of the gap between current average and national average each year</w:t>
                  </w:r>
                  <w:r>
                    <w:t xml:space="preserve"> (consider splitting factors in other ways)</w:t>
                  </w:r>
                </w:p>
              </w:tc>
              <w:tc>
                <w:tcPr>
                  <w:tcW w:w="0" w:type="auto"/>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rsidRPr="000A4483">
                    <w:t>HCAHPS</w:t>
                  </w:r>
                  <w:r>
                    <w:t>, reported to each hospital</w:t>
                  </w:r>
                </w:p>
              </w:tc>
              <w:tc>
                <w:tcPr>
                  <w:tcW w:w="1309" w:type="dxa"/>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t xml:space="preserve"> Weighted average of our hospitals</w:t>
                  </w:r>
                </w:p>
              </w:tc>
              <w:tc>
                <w:tcPr>
                  <w:tcW w:w="1386" w:type="dxa"/>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t>Will be developed for 12/21/15</w:t>
                  </w:r>
                </w:p>
              </w:tc>
            </w:tr>
          </w:tbl>
          <w:p w:rsidR="006479C2" w:rsidRPr="000A4483" w:rsidRDefault="006479C2" w:rsidP="006479C2"/>
          <w:p w:rsidR="006479C2" w:rsidRDefault="006479C2" w:rsidP="006479C2">
            <w:pPr>
              <w:pStyle w:val="Caption"/>
              <w:keepNext/>
            </w:pPr>
            <w:bookmarkStart w:id="1" w:name="_Toc436066167"/>
            <w:r>
              <w:t xml:space="preserve">Table </w:t>
            </w:r>
            <w:fldSimple w:instr=" SEQ Table \* ARABIC ">
              <w:r w:rsidR="005235E5">
                <w:rPr>
                  <w:noProof/>
                </w:rPr>
                <w:t>3</w:t>
              </w:r>
            </w:fldSimple>
            <w:r>
              <w:t xml:space="preserve">: </w:t>
            </w:r>
            <w:r w:rsidRPr="00D47764">
              <w:t>CORE PROCESS MEASURES – from the RFP</w:t>
            </w:r>
            <w:bookmarkEnd w:id="1"/>
            <w:r w:rsidR="008C3A1E">
              <w:t>, with TLC-MD goals and specifications</w:t>
            </w:r>
          </w:p>
          <w:tbl>
            <w:tblPr>
              <w:tblStyle w:val="MediumList21"/>
              <w:tblW w:w="0" w:type="auto"/>
              <w:tblLook w:val="04A0" w:firstRow="1" w:lastRow="0" w:firstColumn="1" w:lastColumn="0" w:noHBand="0" w:noVBand="1"/>
            </w:tblPr>
            <w:tblGrid>
              <w:gridCol w:w="1536"/>
              <w:gridCol w:w="1686"/>
              <w:gridCol w:w="2289"/>
              <w:gridCol w:w="1721"/>
              <w:gridCol w:w="1534"/>
              <w:gridCol w:w="1170"/>
            </w:tblGrid>
            <w:tr w:rsidR="006479C2" w:rsidRPr="000A4483" w:rsidTr="008777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479C2" w:rsidRPr="000A4483" w:rsidRDefault="006479C2" w:rsidP="008777EC">
                  <w:r w:rsidRPr="000A4483">
                    <w:t>Measure</w:t>
                  </w:r>
                </w:p>
              </w:tc>
              <w:tc>
                <w:tcPr>
                  <w:tcW w:w="0" w:type="auto"/>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rsidRPr="000A4483">
                    <w:t>Definition</w:t>
                  </w:r>
                </w:p>
              </w:tc>
              <w:tc>
                <w:tcPr>
                  <w:tcW w:w="0" w:type="auto"/>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rsidRPr="000A4483">
                    <w:t>Goal</w:t>
                  </w:r>
                </w:p>
              </w:tc>
              <w:tc>
                <w:tcPr>
                  <w:tcW w:w="0" w:type="auto"/>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rsidRPr="000A4483">
                    <w:t>Source</w:t>
                  </w:r>
                </w:p>
              </w:tc>
              <w:tc>
                <w:tcPr>
                  <w:tcW w:w="0" w:type="auto"/>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t>Population</w:t>
                  </w:r>
                </w:p>
              </w:tc>
              <w:tc>
                <w:tcPr>
                  <w:tcW w:w="0" w:type="auto"/>
                </w:tcPr>
                <w:p w:rsidR="006479C2" w:rsidRPr="000A4483" w:rsidRDefault="006479C2" w:rsidP="008777EC">
                  <w:pPr>
                    <w:cnfStyle w:val="100000000000" w:firstRow="1" w:lastRow="0" w:firstColumn="0" w:lastColumn="0" w:oddVBand="0" w:evenVBand="0" w:oddHBand="0" w:evenHBand="0" w:firstRowFirstColumn="0" w:firstRowLastColumn="0" w:lastRowFirstColumn="0" w:lastRowLastColumn="0"/>
                  </w:pPr>
                  <w:r>
                    <w:t>Baseline Data</w:t>
                  </w:r>
                </w:p>
              </w:tc>
            </w:tr>
            <w:tr w:rsidR="006479C2" w:rsidRPr="000A4483" w:rsidTr="0087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9C2" w:rsidRPr="000A4483" w:rsidRDefault="006479C2" w:rsidP="008777EC">
                  <w:r w:rsidRPr="000A4483">
                    <w:t>Use of encounter notification alerts</w:t>
                  </w:r>
                </w:p>
              </w:tc>
              <w:tc>
                <w:tcPr>
                  <w:tcW w:w="0" w:type="auto"/>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rsidRPr="000A4483">
                    <w:t>% of inpatient discharges that result in an encounter notification system alert going to a physician</w:t>
                  </w:r>
                </w:p>
              </w:tc>
              <w:tc>
                <w:tcPr>
                  <w:tcW w:w="0" w:type="auto"/>
                </w:tcPr>
                <w:p w:rsidR="006479C2" w:rsidRPr="000A4483" w:rsidRDefault="006479C2" w:rsidP="00976343">
                  <w:pPr>
                    <w:cnfStyle w:val="000000100000" w:firstRow="0" w:lastRow="0" w:firstColumn="0" w:lastColumn="0" w:oddVBand="0" w:evenVBand="0" w:oddHBand="1" w:evenHBand="0" w:firstRowFirstColumn="0" w:firstRowLastColumn="0" w:lastRowFirstColumn="0" w:lastRowLastColumn="0"/>
                  </w:pPr>
                  <w:r w:rsidRPr="000A4483">
                    <w:t>50% of inpatient discharges of high needs patients meet criterion within a year, then closing half of the remaining each year thereafter</w:t>
                  </w:r>
                  <w:r>
                    <w:t>; goal metrics for all discharges</w:t>
                  </w:r>
                  <w:r w:rsidRPr="000A4483">
                    <w:t xml:space="preserve"> </w:t>
                  </w:r>
                  <w:r>
                    <w:t>the same, but lagged by</w:t>
                  </w:r>
                  <w:r w:rsidR="00976343">
                    <w:t xml:space="preserve"> a</w:t>
                  </w:r>
                  <w:r>
                    <w:t xml:space="preserve"> year</w:t>
                  </w:r>
                </w:p>
              </w:tc>
              <w:tc>
                <w:tcPr>
                  <w:tcW w:w="0" w:type="auto"/>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rsidRPr="000A4483">
                    <w:t>CRISP</w:t>
                  </w:r>
                </w:p>
              </w:tc>
              <w:tc>
                <w:tcPr>
                  <w:tcW w:w="0" w:type="auto"/>
                </w:tcPr>
                <w:p w:rsidR="006479C2" w:rsidDel="00AF15A1" w:rsidRDefault="006479C2" w:rsidP="008777EC">
                  <w:pPr>
                    <w:cnfStyle w:val="000000100000" w:firstRow="0" w:lastRow="0" w:firstColumn="0" w:lastColumn="0" w:oddVBand="0" w:evenVBand="0" w:oddHBand="1" w:evenHBand="0" w:firstRowFirstColumn="0" w:firstRowLastColumn="0" w:lastRowFirstColumn="0" w:lastRowLastColumn="0"/>
                  </w:pPr>
                  <w:r>
                    <w:t>Discharges of High-Needs Population; then all hospital discharges</w:t>
                  </w:r>
                </w:p>
              </w:tc>
              <w:tc>
                <w:tcPr>
                  <w:tcW w:w="0" w:type="auto"/>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t>Will be developed for 12/21/15</w:t>
                  </w:r>
                </w:p>
              </w:tc>
            </w:tr>
            <w:tr w:rsidR="006479C2" w:rsidRPr="000A4483" w:rsidTr="008777EC">
              <w:tc>
                <w:tcPr>
                  <w:cnfStyle w:val="001000000000" w:firstRow="0" w:lastRow="0" w:firstColumn="1" w:lastColumn="0" w:oddVBand="0" w:evenVBand="0" w:oddHBand="0" w:evenHBand="0" w:firstRowFirstColumn="0" w:firstRowLastColumn="0" w:lastRowFirstColumn="0" w:lastRowLastColumn="0"/>
                  <w:tcW w:w="0" w:type="auto"/>
                </w:tcPr>
                <w:p w:rsidR="006479C2" w:rsidRPr="000A4483" w:rsidRDefault="006479C2" w:rsidP="008777EC">
                  <w:r w:rsidRPr="000A4483">
                    <w:t>Completion of health risk assessments</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rsidRPr="000A4483">
                    <w:t>% of high utilizers with completed HRAs</w:t>
                  </w:r>
                  <w:r>
                    <w:t xml:space="preserve"> (in hospital record or linked care coordination record)</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rsidRPr="000A4483">
                    <w:t>50% within a year, then closing half of the gap remaining each year thereafter</w:t>
                  </w:r>
                </w:p>
              </w:tc>
              <w:tc>
                <w:tcPr>
                  <w:tcW w:w="0" w:type="auto"/>
                </w:tcPr>
                <w:p w:rsidR="006479C2" w:rsidRDefault="006479C2" w:rsidP="008777EC">
                  <w:pPr>
                    <w:cnfStyle w:val="000000000000" w:firstRow="0" w:lastRow="0" w:firstColumn="0" w:lastColumn="0" w:oddVBand="0" w:evenVBand="0" w:oddHBand="0" w:evenHBand="0" w:firstRowFirstColumn="0" w:firstRowLastColumn="0" w:lastRowFirstColumn="0" w:lastRowLastColumn="0"/>
                  </w:pPr>
                  <w:r w:rsidRPr="000A4483">
                    <w:t>Aggregation of reports from coalition hospitals, merged with reports from care coordination contractors</w:t>
                  </w:r>
                </w:p>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p>
              </w:tc>
              <w:tc>
                <w:tcPr>
                  <w:tcW w:w="0" w:type="auto"/>
                </w:tcPr>
                <w:p w:rsidR="006479C2" w:rsidRDefault="006479C2" w:rsidP="008777EC">
                  <w:pPr>
                    <w:cnfStyle w:val="000000000000" w:firstRow="0" w:lastRow="0" w:firstColumn="0" w:lastColumn="0" w:oddVBand="0" w:evenVBand="0" w:oddHBand="0" w:evenHBand="0" w:firstRowFirstColumn="0" w:firstRowLastColumn="0" w:lastRowFirstColumn="0" w:lastRowLastColumn="0"/>
                  </w:pPr>
                  <w:r>
                    <w:t>High-Needs Population</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t>0</w:t>
                  </w:r>
                </w:p>
              </w:tc>
            </w:tr>
            <w:tr w:rsidR="006479C2" w:rsidRPr="000A4483" w:rsidTr="0087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9C2" w:rsidRPr="000A4483" w:rsidRDefault="006479C2" w:rsidP="008777EC">
                  <w:r w:rsidRPr="000A4483">
                    <w:t>Established longitudinal care plan</w:t>
                  </w:r>
                </w:p>
              </w:tc>
              <w:tc>
                <w:tcPr>
                  <w:tcW w:w="0" w:type="auto"/>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rsidRPr="000A4483">
                    <w:t>% of high utilizers with completed care plan</w:t>
                  </w:r>
                </w:p>
              </w:tc>
              <w:tc>
                <w:tcPr>
                  <w:tcW w:w="0" w:type="auto"/>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rsidRPr="000A4483">
                    <w:t>50% within a year, then closing half of the remaining gap each year thereafter</w:t>
                  </w:r>
                </w:p>
              </w:tc>
              <w:tc>
                <w:tcPr>
                  <w:tcW w:w="0" w:type="auto"/>
                </w:tcPr>
                <w:p w:rsidR="006479C2" w:rsidRDefault="006479C2" w:rsidP="008777EC">
                  <w:pPr>
                    <w:cnfStyle w:val="000000100000" w:firstRow="0" w:lastRow="0" w:firstColumn="0" w:lastColumn="0" w:oddVBand="0" w:evenVBand="0" w:oddHBand="1" w:evenHBand="0" w:firstRowFirstColumn="0" w:firstRowLastColumn="0" w:lastRowFirstColumn="0" w:lastRowLastColumn="0"/>
                  </w:pPr>
                  <w:r w:rsidRPr="000A4483">
                    <w:t xml:space="preserve">Reports from care coordination contractor </w:t>
                  </w:r>
                  <w:r>
                    <w:t>and</w:t>
                  </w:r>
                  <w:r w:rsidRPr="000A4483">
                    <w:t xml:space="preserve"> sampling of hospital records</w:t>
                  </w:r>
                  <w:r>
                    <w:t xml:space="preserve"> on high utilizers</w:t>
                  </w:r>
                </w:p>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p>
              </w:tc>
              <w:tc>
                <w:tcPr>
                  <w:tcW w:w="0" w:type="auto"/>
                </w:tcPr>
                <w:p w:rsidR="006479C2" w:rsidRDefault="006479C2" w:rsidP="008777EC">
                  <w:pPr>
                    <w:cnfStyle w:val="000000100000" w:firstRow="0" w:lastRow="0" w:firstColumn="0" w:lastColumn="0" w:oddVBand="0" w:evenVBand="0" w:oddHBand="1" w:evenHBand="0" w:firstRowFirstColumn="0" w:firstRowLastColumn="0" w:lastRowFirstColumn="0" w:lastRowLastColumn="0"/>
                  </w:pPr>
                  <w:r>
                    <w:t>High-Needs Population</w:t>
                  </w:r>
                </w:p>
              </w:tc>
              <w:tc>
                <w:tcPr>
                  <w:tcW w:w="0" w:type="auto"/>
                </w:tcPr>
                <w:p w:rsidR="006479C2" w:rsidRPr="000A4483" w:rsidRDefault="006479C2" w:rsidP="008777EC">
                  <w:pPr>
                    <w:cnfStyle w:val="000000100000" w:firstRow="0" w:lastRow="0" w:firstColumn="0" w:lastColumn="0" w:oddVBand="0" w:evenVBand="0" w:oddHBand="1" w:evenHBand="0" w:firstRowFirstColumn="0" w:firstRowLastColumn="0" w:lastRowFirstColumn="0" w:lastRowLastColumn="0"/>
                  </w:pPr>
                  <w:r>
                    <w:t>0</w:t>
                  </w:r>
                </w:p>
              </w:tc>
            </w:tr>
            <w:tr w:rsidR="006479C2" w:rsidRPr="000A4483" w:rsidTr="008777EC">
              <w:tc>
                <w:tcPr>
                  <w:cnfStyle w:val="001000000000" w:firstRow="0" w:lastRow="0" w:firstColumn="1" w:lastColumn="0" w:oddVBand="0" w:evenVBand="0" w:oddHBand="0" w:evenHBand="0" w:firstRowFirstColumn="0" w:firstRowLastColumn="0" w:lastRowFirstColumn="0" w:lastRowLastColumn="0"/>
                  <w:tcW w:w="0" w:type="auto"/>
                </w:tcPr>
                <w:p w:rsidR="006479C2" w:rsidRPr="000A4483" w:rsidRDefault="006479C2" w:rsidP="008777EC">
                  <w:r w:rsidRPr="000A4483">
                    <w:t>Shared Care Profile</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rsidRPr="000A4483">
                    <w:t>% of high-utilizers with care p</w:t>
                  </w:r>
                  <w:r>
                    <w:t>rofiles</w:t>
                  </w:r>
                  <w:r w:rsidRPr="000A4483">
                    <w:t xml:space="preserve"> shared through </w:t>
                  </w:r>
                  <w:r>
                    <w:t>CRISP</w:t>
                  </w:r>
                </w:p>
              </w:tc>
              <w:tc>
                <w:tcPr>
                  <w:tcW w:w="0" w:type="auto"/>
                </w:tcPr>
                <w:p w:rsidR="006479C2" w:rsidRDefault="006479C2" w:rsidP="008777EC">
                  <w:pPr>
                    <w:cnfStyle w:val="000000000000" w:firstRow="0" w:lastRow="0" w:firstColumn="0" w:lastColumn="0" w:oddVBand="0" w:evenVBand="0" w:oddHBand="0" w:evenHBand="0" w:firstRowFirstColumn="0" w:firstRowLastColumn="0" w:lastRowFirstColumn="0" w:lastRowLastColumn="0"/>
                  </w:pPr>
                  <w:r w:rsidRPr="000A4483">
                    <w:t xml:space="preserve">25% in the first year available, 50% in the second, and closing half of the gap </w:t>
                  </w:r>
                  <w:r>
                    <w:t xml:space="preserve">each year </w:t>
                  </w:r>
                  <w:r w:rsidRPr="000A4483">
                    <w:t>thereafter</w:t>
                  </w:r>
                </w:p>
                <w:p w:rsidR="004B5B10" w:rsidRPr="000A4483" w:rsidRDefault="004B5B10" w:rsidP="008777EC">
                  <w:pPr>
                    <w:cnfStyle w:val="000000000000" w:firstRow="0" w:lastRow="0" w:firstColumn="0" w:lastColumn="0" w:oddVBand="0" w:evenVBand="0" w:oddHBand="0" w:evenHBand="0" w:firstRowFirstColumn="0" w:firstRowLastColumn="0" w:lastRowFirstColumn="0" w:lastRowLastColumn="0"/>
                  </w:pP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t xml:space="preserve"> CRISP (when available)</w:t>
                  </w:r>
                </w:p>
              </w:tc>
              <w:tc>
                <w:tcPr>
                  <w:tcW w:w="0" w:type="auto"/>
                </w:tcPr>
                <w:p w:rsidR="006479C2" w:rsidRDefault="006479C2" w:rsidP="008777EC">
                  <w:pPr>
                    <w:cnfStyle w:val="000000000000" w:firstRow="0" w:lastRow="0" w:firstColumn="0" w:lastColumn="0" w:oddVBand="0" w:evenVBand="0" w:oddHBand="0" w:evenHBand="0" w:firstRowFirstColumn="0" w:firstRowLastColumn="0" w:lastRowFirstColumn="0" w:lastRowLastColumn="0"/>
                  </w:pPr>
                  <w:r>
                    <w:t>High Needs Population</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t>0</w:t>
                  </w:r>
                </w:p>
              </w:tc>
            </w:tr>
            <w:tr w:rsidR="004B5B10" w:rsidRPr="000A4483" w:rsidTr="0087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5B10" w:rsidRPr="000A4483" w:rsidRDefault="004B5B10" w:rsidP="008777EC">
                  <w:r>
                    <w:t>Measure</w:t>
                  </w:r>
                </w:p>
              </w:tc>
              <w:tc>
                <w:tcPr>
                  <w:tcW w:w="0" w:type="auto"/>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t>Definition</w:t>
                  </w:r>
                </w:p>
              </w:tc>
              <w:tc>
                <w:tcPr>
                  <w:tcW w:w="0" w:type="auto"/>
                </w:tcPr>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t>Goal</w:t>
                  </w:r>
                </w:p>
              </w:tc>
              <w:tc>
                <w:tcPr>
                  <w:tcW w:w="0" w:type="auto"/>
                </w:tcPr>
                <w:p w:rsidR="004B5B10" w:rsidRDefault="004B5B10" w:rsidP="008777EC">
                  <w:pPr>
                    <w:cnfStyle w:val="000000100000" w:firstRow="0" w:lastRow="0" w:firstColumn="0" w:lastColumn="0" w:oddVBand="0" w:evenVBand="0" w:oddHBand="1" w:evenHBand="0" w:firstRowFirstColumn="0" w:firstRowLastColumn="0" w:lastRowFirstColumn="0" w:lastRowLastColumn="0"/>
                  </w:pPr>
                  <w:r>
                    <w:t>Source</w:t>
                  </w:r>
                </w:p>
              </w:tc>
              <w:tc>
                <w:tcPr>
                  <w:tcW w:w="0" w:type="auto"/>
                </w:tcPr>
                <w:p w:rsidR="004B5B10" w:rsidRDefault="004B5B10" w:rsidP="008777EC">
                  <w:pPr>
                    <w:cnfStyle w:val="000000100000" w:firstRow="0" w:lastRow="0" w:firstColumn="0" w:lastColumn="0" w:oddVBand="0" w:evenVBand="0" w:oddHBand="1" w:evenHBand="0" w:firstRowFirstColumn="0" w:firstRowLastColumn="0" w:lastRowFirstColumn="0" w:lastRowLastColumn="0"/>
                  </w:pPr>
                  <w:r>
                    <w:t>Population</w:t>
                  </w:r>
                </w:p>
              </w:tc>
              <w:tc>
                <w:tcPr>
                  <w:tcW w:w="0" w:type="auto"/>
                </w:tcPr>
                <w:p w:rsidR="004B5B10" w:rsidRDefault="004B5B10" w:rsidP="008777EC">
                  <w:pPr>
                    <w:cnfStyle w:val="000000100000" w:firstRow="0" w:lastRow="0" w:firstColumn="0" w:lastColumn="0" w:oddVBand="0" w:evenVBand="0" w:oddHBand="1" w:evenHBand="0" w:firstRowFirstColumn="0" w:firstRowLastColumn="0" w:lastRowFirstColumn="0" w:lastRowLastColumn="0"/>
                  </w:pPr>
                  <w:r>
                    <w:t>Baseline</w:t>
                  </w:r>
                </w:p>
              </w:tc>
            </w:tr>
            <w:tr w:rsidR="006479C2" w:rsidRPr="000A4483" w:rsidTr="008777EC">
              <w:tc>
                <w:tcPr>
                  <w:cnfStyle w:val="001000000000" w:firstRow="0" w:lastRow="0" w:firstColumn="1" w:lastColumn="0" w:oddVBand="0" w:evenVBand="0" w:oddHBand="0" w:evenHBand="0" w:firstRowFirstColumn="0" w:firstRowLastColumn="0" w:lastRowFirstColumn="0" w:lastRowLastColumn="0"/>
                  <w:tcW w:w="0" w:type="auto"/>
                </w:tcPr>
                <w:p w:rsidR="006479C2" w:rsidRPr="000A4483" w:rsidRDefault="006479C2" w:rsidP="008777EC">
                  <w:r w:rsidRPr="000A4483">
                    <w:t>Portion of target population with contact with an assigned care manager</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rsidRPr="000A4483">
                    <w:t>% of high utilizers with contact with an assigned care manager</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rsidRPr="000A4483">
                    <w:t>80% of persons consenting to care management, refusal rate &lt;25%</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rsidRPr="000A4483">
                    <w:t>Aggregation of reports from the hospitals</w:t>
                  </w:r>
                  <w:r>
                    <w:t xml:space="preserve"> and eQHealth</w:t>
                  </w:r>
                </w:p>
              </w:tc>
              <w:tc>
                <w:tcPr>
                  <w:tcW w:w="0" w:type="auto"/>
                </w:tcPr>
                <w:p w:rsidR="006479C2" w:rsidRDefault="006479C2" w:rsidP="008777EC">
                  <w:pPr>
                    <w:cnfStyle w:val="000000000000" w:firstRow="0" w:lastRow="0" w:firstColumn="0" w:lastColumn="0" w:oddVBand="0" w:evenVBand="0" w:oddHBand="0" w:evenHBand="0" w:firstRowFirstColumn="0" w:firstRowLastColumn="0" w:lastRowFirstColumn="0" w:lastRowLastColumn="0"/>
                  </w:pPr>
                  <w:r>
                    <w:t>High-Needs Population</w:t>
                  </w:r>
                </w:p>
              </w:tc>
              <w:tc>
                <w:tcPr>
                  <w:tcW w:w="0" w:type="auto"/>
                </w:tcPr>
                <w:p w:rsidR="006479C2" w:rsidRPr="000A4483" w:rsidRDefault="006479C2" w:rsidP="008777EC">
                  <w:pPr>
                    <w:cnfStyle w:val="000000000000" w:firstRow="0" w:lastRow="0" w:firstColumn="0" w:lastColumn="0" w:oddVBand="0" w:evenVBand="0" w:oddHBand="0" w:evenHBand="0" w:firstRowFirstColumn="0" w:firstRowLastColumn="0" w:lastRowFirstColumn="0" w:lastRowLastColumn="0"/>
                  </w:pPr>
                  <w:r>
                    <w:t>Will be developed for 12/21/15</w:t>
                  </w:r>
                </w:p>
              </w:tc>
            </w:tr>
          </w:tbl>
          <w:p w:rsidR="006479C2" w:rsidRDefault="006479C2" w:rsidP="006479C2">
            <w:pPr>
              <w:rPr>
                <w:b w:val="0"/>
                <w:bCs w:val="0"/>
                <w:color w:val="0A5193" w:themeColor="accent1"/>
                <w:sz w:val="18"/>
                <w:szCs w:val="18"/>
              </w:rPr>
            </w:pPr>
            <w:r>
              <w:br w:type="page"/>
            </w:r>
          </w:p>
          <w:p w:rsidR="006479C2" w:rsidRDefault="006479C2" w:rsidP="006479C2">
            <w:pPr>
              <w:pStyle w:val="Caption"/>
              <w:keepNext/>
            </w:pPr>
            <w:bookmarkStart w:id="2" w:name="_Toc436066168"/>
            <w:r>
              <w:t xml:space="preserve">Table </w:t>
            </w:r>
            <w:fldSimple w:instr=" SEQ Table \* ARABIC ">
              <w:r w:rsidR="005235E5">
                <w:rPr>
                  <w:noProof/>
                </w:rPr>
                <w:t>4</w:t>
              </w:r>
            </w:fldSimple>
            <w:r>
              <w:t xml:space="preserve">: </w:t>
            </w:r>
            <w:r w:rsidRPr="00955D5C">
              <w:t xml:space="preserve">Metrics </w:t>
            </w:r>
            <w:r>
              <w:t>Specific to this Coalition’s Work in Year O</w:t>
            </w:r>
            <w:r w:rsidRPr="00955D5C">
              <w:t>ne</w:t>
            </w:r>
            <w:bookmarkEnd w:id="2"/>
          </w:p>
          <w:tbl>
            <w:tblPr>
              <w:tblStyle w:val="MediumList21"/>
              <w:tblW w:w="0" w:type="auto"/>
              <w:tblLook w:val="04A0" w:firstRow="1" w:lastRow="0" w:firstColumn="1" w:lastColumn="0" w:noHBand="0" w:noVBand="1"/>
            </w:tblPr>
            <w:tblGrid>
              <w:gridCol w:w="1654"/>
              <w:gridCol w:w="1499"/>
              <w:gridCol w:w="1286"/>
              <w:gridCol w:w="1285"/>
              <w:gridCol w:w="1274"/>
              <w:gridCol w:w="1649"/>
              <w:gridCol w:w="1289"/>
            </w:tblGrid>
            <w:tr w:rsidR="0029573D" w:rsidRPr="001912AF" w:rsidTr="008777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479C2" w:rsidRPr="001912AF" w:rsidRDefault="006479C2" w:rsidP="008777EC">
                  <w:r w:rsidRPr="001912AF">
                    <w:t>Measure</w:t>
                  </w:r>
                </w:p>
              </w:tc>
              <w:tc>
                <w:tcPr>
                  <w:tcW w:w="0" w:type="auto"/>
                </w:tcPr>
                <w:p w:rsidR="006479C2" w:rsidRPr="001912AF" w:rsidRDefault="006479C2" w:rsidP="008777EC">
                  <w:pPr>
                    <w:cnfStyle w:val="100000000000" w:firstRow="1" w:lastRow="0" w:firstColumn="0" w:lastColumn="0" w:oddVBand="0" w:evenVBand="0" w:oddHBand="0" w:evenHBand="0" w:firstRowFirstColumn="0" w:firstRowLastColumn="0" w:lastRowFirstColumn="0" w:lastRowLastColumn="0"/>
                  </w:pPr>
                  <w:r w:rsidRPr="001912AF">
                    <w:t>Definition</w:t>
                  </w:r>
                </w:p>
              </w:tc>
              <w:tc>
                <w:tcPr>
                  <w:tcW w:w="0" w:type="auto"/>
                </w:tcPr>
                <w:p w:rsidR="006479C2" w:rsidRPr="001912AF" w:rsidRDefault="006479C2" w:rsidP="008777EC">
                  <w:pPr>
                    <w:cnfStyle w:val="100000000000" w:firstRow="1" w:lastRow="0" w:firstColumn="0" w:lastColumn="0" w:oddVBand="0" w:evenVBand="0" w:oddHBand="0" w:evenHBand="0" w:firstRowFirstColumn="0" w:firstRowLastColumn="0" w:lastRowFirstColumn="0" w:lastRowLastColumn="0"/>
                  </w:pPr>
                  <w:r w:rsidRPr="001912AF">
                    <w:t>Goal</w:t>
                  </w:r>
                </w:p>
              </w:tc>
              <w:tc>
                <w:tcPr>
                  <w:tcW w:w="0" w:type="auto"/>
                </w:tcPr>
                <w:p w:rsidR="006479C2" w:rsidRPr="001912AF" w:rsidRDefault="006479C2" w:rsidP="008777EC">
                  <w:pPr>
                    <w:cnfStyle w:val="100000000000" w:firstRow="1" w:lastRow="0" w:firstColumn="0" w:lastColumn="0" w:oddVBand="0" w:evenVBand="0" w:oddHBand="0" w:evenHBand="0" w:firstRowFirstColumn="0" w:firstRowLastColumn="0" w:lastRowFirstColumn="0" w:lastRowLastColumn="0"/>
                  </w:pPr>
                  <w:r w:rsidRPr="001912AF">
                    <w:t>Source</w:t>
                  </w:r>
                </w:p>
              </w:tc>
              <w:tc>
                <w:tcPr>
                  <w:tcW w:w="0" w:type="auto"/>
                </w:tcPr>
                <w:p w:rsidR="006479C2" w:rsidRPr="001912AF" w:rsidRDefault="006479C2" w:rsidP="008777EC">
                  <w:pPr>
                    <w:cnfStyle w:val="100000000000" w:firstRow="1" w:lastRow="0" w:firstColumn="0" w:lastColumn="0" w:oddVBand="0" w:evenVBand="0" w:oddHBand="0" w:evenHBand="0" w:firstRowFirstColumn="0" w:firstRowLastColumn="0" w:lastRowFirstColumn="0" w:lastRowLastColumn="0"/>
                  </w:pPr>
                  <w:r>
                    <w:t>Population</w:t>
                  </w:r>
                </w:p>
              </w:tc>
              <w:tc>
                <w:tcPr>
                  <w:tcW w:w="0" w:type="auto"/>
                </w:tcPr>
                <w:p w:rsidR="006479C2" w:rsidRPr="001912AF" w:rsidRDefault="006479C2" w:rsidP="008777EC">
                  <w:pPr>
                    <w:cnfStyle w:val="100000000000" w:firstRow="1" w:lastRow="0" w:firstColumn="0" w:lastColumn="0" w:oddVBand="0" w:evenVBand="0" w:oddHBand="0" w:evenHBand="0" w:firstRowFirstColumn="0" w:firstRowLastColumn="0" w:lastRowFirstColumn="0" w:lastRowLastColumn="0"/>
                  </w:pPr>
                  <w:r w:rsidRPr="001912AF">
                    <w:t>Comments</w:t>
                  </w:r>
                </w:p>
              </w:tc>
              <w:tc>
                <w:tcPr>
                  <w:tcW w:w="0" w:type="auto"/>
                </w:tcPr>
                <w:p w:rsidR="006479C2" w:rsidRPr="001912AF" w:rsidRDefault="006479C2" w:rsidP="008777EC">
                  <w:pPr>
                    <w:cnfStyle w:val="100000000000" w:firstRow="1" w:lastRow="0" w:firstColumn="0" w:lastColumn="0" w:oddVBand="0" w:evenVBand="0" w:oddHBand="0" w:evenHBand="0" w:firstRowFirstColumn="0" w:firstRowLastColumn="0" w:lastRowFirstColumn="0" w:lastRowLastColumn="0"/>
                  </w:pPr>
                  <w:r>
                    <w:t>Baseline</w:t>
                  </w:r>
                </w:p>
              </w:tc>
            </w:tr>
            <w:tr w:rsidR="0029573D" w:rsidRPr="001912AF" w:rsidTr="0087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9C2" w:rsidRPr="001912AF" w:rsidRDefault="006479C2" w:rsidP="008777EC">
                  <w:r>
                    <w:t>Rate</w:t>
                  </w:r>
                  <w:r w:rsidRPr="001912AF">
                    <w:t xml:space="preserve"> of readmissions of patients who are already in care </w:t>
                  </w:r>
                  <w:r>
                    <w:t xml:space="preserve">coordination </w:t>
                  </w:r>
                  <w:r w:rsidRPr="001912AF">
                    <w:t>program</w:t>
                  </w:r>
                  <w:r>
                    <w:t xml:space="preserve"> </w:t>
                  </w:r>
                </w:p>
              </w:tc>
              <w:tc>
                <w:tcPr>
                  <w:tcW w:w="0" w:type="auto"/>
                </w:tcPr>
                <w:p w:rsidR="006479C2" w:rsidRPr="001912AF" w:rsidRDefault="006479C2" w:rsidP="008777EC">
                  <w:pPr>
                    <w:cnfStyle w:val="000000100000" w:firstRow="0" w:lastRow="0" w:firstColumn="0" w:lastColumn="0" w:oddVBand="0" w:evenVBand="0" w:oddHBand="1" w:evenHBand="0" w:firstRowFirstColumn="0" w:firstRowLastColumn="0" w:lastRowFirstColumn="0" w:lastRowLastColumn="0"/>
                  </w:pPr>
                  <w:r w:rsidRPr="001912AF">
                    <w:t>N readmitted within 30 days /N enrolled and followed for &gt;30 days</w:t>
                  </w:r>
                  <w:r>
                    <w:t xml:space="preserve"> after discharge, or until readmission or death</w:t>
                  </w:r>
                </w:p>
              </w:tc>
              <w:tc>
                <w:tcPr>
                  <w:tcW w:w="0" w:type="auto"/>
                </w:tcPr>
                <w:p w:rsidR="006479C2" w:rsidRPr="001912AF" w:rsidRDefault="006479C2" w:rsidP="008777EC">
                  <w:pPr>
                    <w:cnfStyle w:val="000000100000" w:firstRow="0" w:lastRow="0" w:firstColumn="0" w:lastColumn="0" w:oddVBand="0" w:evenVBand="0" w:oddHBand="1" w:evenHBand="0" w:firstRowFirstColumn="0" w:firstRowLastColumn="0" w:lastRowFirstColumn="0" w:lastRowLastColumn="0"/>
                  </w:pPr>
                  <w:r w:rsidRPr="001912AF">
                    <w:t>&lt;10%</w:t>
                  </w:r>
                </w:p>
              </w:tc>
              <w:tc>
                <w:tcPr>
                  <w:tcW w:w="0" w:type="auto"/>
                </w:tcPr>
                <w:p w:rsidR="006479C2" w:rsidRPr="001912AF" w:rsidRDefault="006479C2" w:rsidP="008777EC">
                  <w:pPr>
                    <w:cnfStyle w:val="000000100000" w:firstRow="0" w:lastRow="0" w:firstColumn="0" w:lastColumn="0" w:oddVBand="0" w:evenVBand="0" w:oddHBand="1" w:evenHBand="0" w:firstRowFirstColumn="0" w:firstRowLastColumn="0" w:lastRowFirstColumn="0" w:lastRowLastColumn="0"/>
                  </w:pPr>
                  <w:r w:rsidRPr="001912AF">
                    <w:t>eQHealth, monthly</w:t>
                  </w:r>
                </w:p>
              </w:tc>
              <w:tc>
                <w:tcPr>
                  <w:tcW w:w="0" w:type="auto"/>
                </w:tcPr>
                <w:p w:rsidR="006479C2" w:rsidRPr="001912AF" w:rsidRDefault="00015D82" w:rsidP="008777EC">
                  <w:pPr>
                    <w:cnfStyle w:val="000000100000" w:firstRow="0" w:lastRow="0" w:firstColumn="0" w:lastColumn="0" w:oddVBand="0" w:evenVBand="0" w:oddHBand="1" w:evenHBand="0" w:firstRowFirstColumn="0" w:firstRowLastColumn="0" w:lastRowFirstColumn="0" w:lastRowLastColumn="0"/>
                  </w:pPr>
                  <w:r>
                    <w:t>High Needs Population</w:t>
                  </w:r>
                </w:p>
              </w:tc>
              <w:tc>
                <w:tcPr>
                  <w:tcW w:w="0" w:type="auto"/>
                </w:tcPr>
                <w:p w:rsidR="00976343" w:rsidRPr="001912AF" w:rsidRDefault="006479C2" w:rsidP="00BF38C7">
                  <w:pPr>
                    <w:cnfStyle w:val="000000100000" w:firstRow="0" w:lastRow="0" w:firstColumn="0" w:lastColumn="0" w:oddVBand="0" w:evenVBand="0" w:oddHBand="1" w:evenHBand="0" w:firstRowFirstColumn="0" w:firstRowLastColumn="0" w:lastRowFirstColumn="0" w:lastRowLastColumn="0"/>
                  </w:pPr>
                  <w:r w:rsidRPr="001912AF">
                    <w:t xml:space="preserve">eQHealth has a case closure report which shows those members whose case was closed because they readmitted to the hospital. </w:t>
                  </w:r>
                  <w:r w:rsidR="00015D82">
                    <w:t>We’ll combine with CRISP reports of readmissions of our targeted population, once that system is operational.</w:t>
                  </w:r>
                </w:p>
              </w:tc>
              <w:tc>
                <w:tcPr>
                  <w:tcW w:w="0" w:type="auto"/>
                </w:tcPr>
                <w:p w:rsidR="006479C2" w:rsidRPr="001912AF" w:rsidRDefault="00015D82" w:rsidP="008777EC">
                  <w:pPr>
                    <w:cnfStyle w:val="000000100000" w:firstRow="0" w:lastRow="0" w:firstColumn="0" w:lastColumn="0" w:oddVBand="0" w:evenVBand="0" w:oddHBand="1" w:evenHBand="0" w:firstRowFirstColumn="0" w:firstRowLastColumn="0" w:lastRowFirstColumn="0" w:lastRowLastColumn="0"/>
                  </w:pPr>
                  <w:r>
                    <w:t>Unknown, because denominator population does not yet exist</w:t>
                  </w:r>
                </w:p>
              </w:tc>
            </w:tr>
            <w:tr w:rsidR="0029573D" w:rsidRPr="001912AF" w:rsidTr="008777EC">
              <w:tc>
                <w:tcPr>
                  <w:cnfStyle w:val="001000000000" w:firstRow="0" w:lastRow="0" w:firstColumn="1" w:lastColumn="0" w:oddVBand="0" w:evenVBand="0" w:oddHBand="0" w:evenHBand="0" w:firstRowFirstColumn="0" w:firstRowLastColumn="0" w:lastRowFirstColumn="0" w:lastRowLastColumn="0"/>
                  <w:tcW w:w="0" w:type="auto"/>
                </w:tcPr>
                <w:p w:rsidR="006479C2" w:rsidRPr="001912AF" w:rsidRDefault="006479C2" w:rsidP="008777EC">
                  <w:r w:rsidRPr="001912AF">
                    <w:t>Medication management need identified and met</w:t>
                  </w:r>
                </w:p>
              </w:tc>
              <w:tc>
                <w:tcPr>
                  <w:tcW w:w="0" w:type="auto"/>
                </w:tcPr>
                <w:p w:rsidR="00976343" w:rsidRDefault="006479C2" w:rsidP="00BF38C7">
                  <w:pPr>
                    <w:cnfStyle w:val="000000000000" w:firstRow="0" w:lastRow="0" w:firstColumn="0" w:lastColumn="0" w:oddVBand="0" w:evenVBand="0" w:oddHBand="0" w:evenHBand="0" w:firstRowFirstColumn="0" w:firstRowLastColumn="0" w:lastRowFirstColumn="0" w:lastRowLastColumn="0"/>
                  </w:pPr>
                  <w:r w:rsidRPr="001912AF">
                    <w:t xml:space="preserve">N for which </w:t>
                  </w:r>
                  <w:r>
                    <w:t>a medication management</w:t>
                  </w:r>
                  <w:r w:rsidRPr="001912AF">
                    <w:t xml:space="preserve"> problem was successfully addressed as reported by the care coordinator /N for which </w:t>
                  </w:r>
                  <w:r w:rsidR="00015D82">
                    <w:t>medication problem or high risk identified</w:t>
                  </w:r>
                </w:p>
                <w:p w:rsidR="004B5B10" w:rsidRPr="001912AF" w:rsidRDefault="004B5B10" w:rsidP="00BF38C7">
                  <w:pPr>
                    <w:cnfStyle w:val="000000000000" w:firstRow="0" w:lastRow="0" w:firstColumn="0" w:lastColumn="0" w:oddVBand="0" w:evenVBand="0" w:oddHBand="0" w:evenHBand="0" w:firstRowFirstColumn="0" w:firstRowLastColumn="0" w:lastRowFirstColumn="0" w:lastRowLastColumn="0"/>
                  </w:pPr>
                </w:p>
              </w:tc>
              <w:tc>
                <w:tcPr>
                  <w:tcW w:w="0" w:type="auto"/>
                </w:tcPr>
                <w:p w:rsidR="006479C2" w:rsidRPr="001912AF" w:rsidRDefault="006479C2" w:rsidP="008777EC">
                  <w:pPr>
                    <w:cnfStyle w:val="000000000000" w:firstRow="0" w:lastRow="0" w:firstColumn="0" w:lastColumn="0" w:oddVBand="0" w:evenVBand="0" w:oddHBand="0" w:evenHBand="0" w:firstRowFirstColumn="0" w:firstRowLastColumn="0" w:lastRowFirstColumn="0" w:lastRowLastColumn="0"/>
                  </w:pPr>
                  <w:r w:rsidRPr="001912AF">
                    <w:t>&gt;80%</w:t>
                  </w:r>
                </w:p>
              </w:tc>
              <w:tc>
                <w:tcPr>
                  <w:tcW w:w="0" w:type="auto"/>
                </w:tcPr>
                <w:p w:rsidR="006479C2" w:rsidRPr="001912AF" w:rsidRDefault="00AB2593" w:rsidP="00AB2593">
                  <w:pPr>
                    <w:cnfStyle w:val="000000000000" w:firstRow="0" w:lastRow="0" w:firstColumn="0" w:lastColumn="0" w:oddVBand="0" w:evenVBand="0" w:oddHBand="0" w:evenHBand="0" w:firstRowFirstColumn="0" w:firstRowLastColumn="0" w:lastRowFirstColumn="0" w:lastRowLastColumn="0"/>
                  </w:pPr>
                  <w:r>
                    <w:t>eQ</w:t>
                  </w:r>
                  <w:r w:rsidR="006479C2" w:rsidRPr="001912AF">
                    <w:t>Health, monthly</w:t>
                  </w:r>
                </w:p>
              </w:tc>
              <w:tc>
                <w:tcPr>
                  <w:tcW w:w="0" w:type="auto"/>
                </w:tcPr>
                <w:p w:rsidR="006479C2" w:rsidRPr="001912AF" w:rsidRDefault="00015D82" w:rsidP="008777EC">
                  <w:pPr>
                    <w:cnfStyle w:val="000000000000" w:firstRow="0" w:lastRow="0" w:firstColumn="0" w:lastColumn="0" w:oddVBand="0" w:evenVBand="0" w:oddHBand="0" w:evenHBand="0" w:firstRowFirstColumn="0" w:firstRowLastColumn="0" w:lastRowFirstColumn="0" w:lastRowLastColumn="0"/>
                  </w:pPr>
                  <w:r>
                    <w:t>High Needs Population</w:t>
                  </w:r>
                </w:p>
              </w:tc>
              <w:tc>
                <w:tcPr>
                  <w:tcW w:w="0" w:type="auto"/>
                </w:tcPr>
                <w:p w:rsidR="006479C2" w:rsidRPr="001912AF" w:rsidRDefault="00015D82" w:rsidP="008777EC">
                  <w:pPr>
                    <w:cnfStyle w:val="000000000000" w:firstRow="0" w:lastRow="0" w:firstColumn="0" w:lastColumn="0" w:oddVBand="0" w:evenVBand="0" w:oddHBand="0" w:evenHBand="0" w:firstRowFirstColumn="0" w:firstRowLastColumn="0" w:lastRowFirstColumn="0" w:lastRowLastColumn="0"/>
                  </w:pPr>
                  <w:r>
                    <w:t xml:space="preserve">Denominator is </w:t>
                  </w:r>
                  <w:r w:rsidRPr="00015D82">
                    <w:t>Modified Morisky scal</w:t>
                  </w:r>
                  <w:r>
                    <w:t>e or First Databank review finding</w:t>
                  </w:r>
                  <w:r w:rsidRPr="00015D82">
                    <w:t xml:space="preserve"> a problem, or with &gt;8 medications, or with anticoagulants or Beers criteria</w:t>
                  </w:r>
                  <w:r w:rsidR="0064726D">
                    <w:rPr>
                      <w:rStyle w:val="FootnoteReference"/>
                    </w:rPr>
                    <w:footnoteReference w:id="1"/>
                  </w:r>
                  <w:r w:rsidRPr="00015D82">
                    <w:t xml:space="preserve"> medication in an elderly person</w:t>
                  </w:r>
                </w:p>
              </w:tc>
              <w:tc>
                <w:tcPr>
                  <w:tcW w:w="0" w:type="auto"/>
                </w:tcPr>
                <w:p w:rsidR="006479C2" w:rsidRPr="001912AF" w:rsidRDefault="00015D82" w:rsidP="008777EC">
                  <w:pPr>
                    <w:cnfStyle w:val="000000000000" w:firstRow="0" w:lastRow="0" w:firstColumn="0" w:lastColumn="0" w:oddVBand="0" w:evenVBand="0" w:oddHBand="0" w:evenHBand="0" w:firstRowFirstColumn="0" w:firstRowLastColumn="0" w:lastRowFirstColumn="0" w:lastRowLastColumn="0"/>
                  </w:pPr>
                  <w:r>
                    <w:t xml:space="preserve"> </w:t>
                  </w:r>
                  <w:r w:rsidRPr="00015D82">
                    <w:t>Unknown, because denominator population does not yet exist</w:t>
                  </w:r>
                </w:p>
              </w:tc>
            </w:tr>
            <w:tr w:rsidR="0029573D" w:rsidRPr="001912AF" w:rsidTr="0087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479C2" w:rsidRPr="001912AF" w:rsidRDefault="006479C2" w:rsidP="008777EC">
                  <w:r w:rsidRPr="001912AF">
                    <w:t xml:space="preserve">30-day readmissions </w:t>
                  </w:r>
                  <w:r>
                    <w:t>within the coalition reviewed by shared Root Cause Analysis</w:t>
                  </w:r>
                </w:p>
              </w:tc>
              <w:tc>
                <w:tcPr>
                  <w:tcW w:w="0" w:type="auto"/>
                </w:tcPr>
                <w:p w:rsidR="006479C2" w:rsidRPr="001912AF" w:rsidRDefault="006479C2" w:rsidP="008777EC">
                  <w:pPr>
                    <w:cnfStyle w:val="000000100000" w:firstRow="0" w:lastRow="0" w:firstColumn="0" w:lastColumn="0" w:oddVBand="0" w:evenVBand="0" w:oddHBand="1" w:evenHBand="0" w:firstRowFirstColumn="0" w:firstRowLastColumn="0" w:lastRowFirstColumn="0" w:lastRowLastColumn="0"/>
                  </w:pPr>
                  <w:r w:rsidRPr="001912AF">
                    <w:t>Among those admitted and readmitted in the coalition, N</w:t>
                  </w:r>
                  <w:r>
                    <w:t xml:space="preserve"> reviewed jointly</w:t>
                  </w:r>
                </w:p>
              </w:tc>
              <w:tc>
                <w:tcPr>
                  <w:tcW w:w="0" w:type="auto"/>
                </w:tcPr>
                <w:p w:rsidR="006479C2" w:rsidRPr="001912AF" w:rsidRDefault="006479C2" w:rsidP="008777EC">
                  <w:pPr>
                    <w:cnfStyle w:val="000000100000" w:firstRow="0" w:lastRow="0" w:firstColumn="0" w:lastColumn="0" w:oddVBand="0" w:evenVBand="0" w:oddHBand="1" w:evenHBand="0" w:firstRowFirstColumn="0" w:firstRowLastColumn="0" w:lastRowFirstColumn="0" w:lastRowLastColumn="0"/>
                  </w:pPr>
                  <w:r w:rsidRPr="001912AF">
                    <w:t>&gt;90%</w:t>
                  </w:r>
                </w:p>
                <w:p w:rsidR="006479C2" w:rsidRPr="001912AF" w:rsidRDefault="006479C2" w:rsidP="008777EC">
                  <w:pPr>
                    <w:ind w:left="720"/>
                    <w:contextualSpacing/>
                    <w:cnfStyle w:val="000000100000" w:firstRow="0" w:lastRow="0" w:firstColumn="0" w:lastColumn="0" w:oddVBand="0" w:evenVBand="0" w:oddHBand="1" w:evenHBand="0" w:firstRowFirstColumn="0" w:firstRowLastColumn="0" w:lastRowFirstColumn="0" w:lastRowLastColumn="0"/>
                  </w:pPr>
                </w:p>
              </w:tc>
              <w:tc>
                <w:tcPr>
                  <w:tcW w:w="0" w:type="auto"/>
                </w:tcPr>
                <w:p w:rsidR="006479C2" w:rsidRPr="001912AF" w:rsidRDefault="006479C2" w:rsidP="008777EC">
                  <w:pPr>
                    <w:cnfStyle w:val="000000100000" w:firstRow="0" w:lastRow="0" w:firstColumn="0" w:lastColumn="0" w:oddVBand="0" w:evenVBand="0" w:oddHBand="1" w:evenHBand="0" w:firstRowFirstColumn="0" w:firstRowLastColumn="0" w:lastRowFirstColumn="0" w:lastRowLastColumn="0"/>
                  </w:pPr>
                  <w:r w:rsidRPr="001912AF">
                    <w:t>CRISP</w:t>
                  </w:r>
                  <w:r w:rsidR="00015D82">
                    <w:t xml:space="preserve"> for denominator population, RCA for numerator</w:t>
                  </w:r>
                </w:p>
              </w:tc>
              <w:tc>
                <w:tcPr>
                  <w:tcW w:w="0" w:type="auto"/>
                </w:tcPr>
                <w:p w:rsidR="006479C2" w:rsidRDefault="00015D82" w:rsidP="008777EC">
                  <w:pPr>
                    <w:cnfStyle w:val="000000100000" w:firstRow="0" w:lastRow="0" w:firstColumn="0" w:lastColumn="0" w:oddVBand="0" w:evenVBand="0" w:oddHBand="1" w:evenHBand="0" w:firstRowFirstColumn="0" w:firstRowLastColumn="0" w:lastRowFirstColumn="0" w:lastRowLastColumn="0"/>
                  </w:pPr>
                  <w:r>
                    <w:t>High Needs Population</w:t>
                  </w:r>
                </w:p>
              </w:tc>
              <w:tc>
                <w:tcPr>
                  <w:tcW w:w="0" w:type="auto"/>
                </w:tcPr>
                <w:p w:rsidR="006479C2" w:rsidRDefault="006479C2" w:rsidP="008777EC">
                  <w:pPr>
                    <w:cnfStyle w:val="000000100000" w:firstRow="0" w:lastRow="0" w:firstColumn="0" w:lastColumn="0" w:oddVBand="0" w:evenVBand="0" w:oddHBand="1" w:evenHBand="0" w:firstRowFirstColumn="0" w:firstRowLastColumn="0" w:lastRowFirstColumn="0" w:lastRowLastColumn="0"/>
                  </w:pPr>
                  <w:r>
                    <w:t>RCA to be modified to address communications between teams in ER, before ER, and during admission</w:t>
                  </w:r>
                </w:p>
                <w:p w:rsidR="004B5B10" w:rsidRDefault="004B5B10" w:rsidP="008777EC">
                  <w:pPr>
                    <w:cnfStyle w:val="000000100000" w:firstRow="0" w:lastRow="0" w:firstColumn="0" w:lastColumn="0" w:oddVBand="0" w:evenVBand="0" w:oddHBand="1" w:evenHBand="0" w:firstRowFirstColumn="0" w:firstRowLastColumn="0" w:lastRowFirstColumn="0" w:lastRowLastColumn="0"/>
                  </w:pPr>
                </w:p>
                <w:p w:rsidR="00976343" w:rsidRPr="001912AF" w:rsidRDefault="00976343" w:rsidP="008777EC">
                  <w:pPr>
                    <w:cnfStyle w:val="000000100000" w:firstRow="0" w:lastRow="0" w:firstColumn="0" w:lastColumn="0" w:oddVBand="0" w:evenVBand="0" w:oddHBand="1" w:evenHBand="0" w:firstRowFirstColumn="0" w:firstRowLastColumn="0" w:lastRowFirstColumn="0" w:lastRowLastColumn="0"/>
                  </w:pPr>
                </w:p>
              </w:tc>
              <w:tc>
                <w:tcPr>
                  <w:tcW w:w="0" w:type="auto"/>
                </w:tcPr>
                <w:p w:rsidR="006479C2" w:rsidRDefault="00015D82" w:rsidP="008777EC">
                  <w:pPr>
                    <w:cnfStyle w:val="000000100000" w:firstRow="0" w:lastRow="0" w:firstColumn="0" w:lastColumn="0" w:oddVBand="0" w:evenVBand="0" w:oddHBand="1" w:evenHBand="0" w:firstRowFirstColumn="0" w:firstRowLastColumn="0" w:lastRowFirstColumn="0" w:lastRowLastColumn="0"/>
                  </w:pPr>
                  <w:r>
                    <w:t>Unknown,</w:t>
                  </w:r>
                  <w:r w:rsidRPr="00015D82">
                    <w:t xml:space="preserve"> denominator population does not yet exist</w:t>
                  </w:r>
                </w:p>
              </w:tc>
            </w:tr>
            <w:tr w:rsidR="004B5B10" w:rsidRPr="001912AF" w:rsidTr="008777EC">
              <w:tc>
                <w:tcPr>
                  <w:cnfStyle w:val="001000000000" w:firstRow="0" w:lastRow="0" w:firstColumn="1" w:lastColumn="0" w:oddVBand="0" w:evenVBand="0" w:oddHBand="0" w:evenHBand="0" w:firstRowFirstColumn="0" w:firstRowLastColumn="0" w:lastRowFirstColumn="0" w:lastRowLastColumn="0"/>
                  <w:tcW w:w="0" w:type="auto"/>
                </w:tcPr>
                <w:p w:rsidR="004B5B10" w:rsidRPr="001912AF" w:rsidRDefault="004B5B10" w:rsidP="004B5B10">
                  <w:r w:rsidRPr="001912AF">
                    <w:t>Measure</w:t>
                  </w:r>
                </w:p>
              </w:tc>
              <w:tc>
                <w:tcPr>
                  <w:tcW w:w="0" w:type="auto"/>
                </w:tcPr>
                <w:p w:rsidR="004B5B10" w:rsidRPr="001912AF" w:rsidRDefault="004B5B10" w:rsidP="004B5B10">
                  <w:pPr>
                    <w:cnfStyle w:val="000000000000" w:firstRow="0" w:lastRow="0" w:firstColumn="0" w:lastColumn="0" w:oddVBand="0" w:evenVBand="0" w:oddHBand="0" w:evenHBand="0" w:firstRowFirstColumn="0" w:firstRowLastColumn="0" w:lastRowFirstColumn="0" w:lastRowLastColumn="0"/>
                  </w:pPr>
                  <w:r w:rsidRPr="001912AF">
                    <w:t>Definition</w:t>
                  </w:r>
                </w:p>
              </w:tc>
              <w:tc>
                <w:tcPr>
                  <w:tcW w:w="0" w:type="auto"/>
                </w:tcPr>
                <w:p w:rsidR="004B5B10" w:rsidRPr="001912AF" w:rsidRDefault="004B5B10" w:rsidP="004B5B10">
                  <w:pPr>
                    <w:cnfStyle w:val="000000000000" w:firstRow="0" w:lastRow="0" w:firstColumn="0" w:lastColumn="0" w:oddVBand="0" w:evenVBand="0" w:oddHBand="0" w:evenHBand="0" w:firstRowFirstColumn="0" w:firstRowLastColumn="0" w:lastRowFirstColumn="0" w:lastRowLastColumn="0"/>
                  </w:pPr>
                  <w:r w:rsidRPr="001912AF">
                    <w:t>Goal</w:t>
                  </w:r>
                </w:p>
              </w:tc>
              <w:tc>
                <w:tcPr>
                  <w:tcW w:w="0" w:type="auto"/>
                </w:tcPr>
                <w:p w:rsidR="004B5B10" w:rsidRPr="001912AF" w:rsidRDefault="004B5B10" w:rsidP="004B5B10">
                  <w:pPr>
                    <w:cnfStyle w:val="000000000000" w:firstRow="0" w:lastRow="0" w:firstColumn="0" w:lastColumn="0" w:oddVBand="0" w:evenVBand="0" w:oddHBand="0" w:evenHBand="0" w:firstRowFirstColumn="0" w:firstRowLastColumn="0" w:lastRowFirstColumn="0" w:lastRowLastColumn="0"/>
                  </w:pPr>
                  <w:r w:rsidRPr="001912AF">
                    <w:t>Source</w:t>
                  </w:r>
                </w:p>
              </w:tc>
              <w:tc>
                <w:tcPr>
                  <w:tcW w:w="0" w:type="auto"/>
                </w:tcPr>
                <w:p w:rsidR="004B5B10" w:rsidRPr="001912AF" w:rsidRDefault="004B5B10" w:rsidP="004B5B10">
                  <w:pPr>
                    <w:cnfStyle w:val="000000000000" w:firstRow="0" w:lastRow="0" w:firstColumn="0" w:lastColumn="0" w:oddVBand="0" w:evenVBand="0" w:oddHBand="0" w:evenHBand="0" w:firstRowFirstColumn="0" w:firstRowLastColumn="0" w:lastRowFirstColumn="0" w:lastRowLastColumn="0"/>
                  </w:pPr>
                  <w:r>
                    <w:t>Population</w:t>
                  </w:r>
                </w:p>
              </w:tc>
              <w:tc>
                <w:tcPr>
                  <w:tcW w:w="0" w:type="auto"/>
                </w:tcPr>
                <w:p w:rsidR="004B5B10" w:rsidRPr="001912AF" w:rsidRDefault="004B5B10" w:rsidP="004B5B10">
                  <w:pPr>
                    <w:cnfStyle w:val="000000000000" w:firstRow="0" w:lastRow="0" w:firstColumn="0" w:lastColumn="0" w:oddVBand="0" w:evenVBand="0" w:oddHBand="0" w:evenHBand="0" w:firstRowFirstColumn="0" w:firstRowLastColumn="0" w:lastRowFirstColumn="0" w:lastRowLastColumn="0"/>
                  </w:pPr>
                  <w:r w:rsidRPr="001912AF">
                    <w:t>Comments</w:t>
                  </w:r>
                </w:p>
              </w:tc>
              <w:tc>
                <w:tcPr>
                  <w:tcW w:w="0" w:type="auto"/>
                </w:tcPr>
                <w:p w:rsidR="004B5B10" w:rsidRPr="001912AF" w:rsidRDefault="004B5B10" w:rsidP="004B5B10">
                  <w:pPr>
                    <w:cnfStyle w:val="000000000000" w:firstRow="0" w:lastRow="0" w:firstColumn="0" w:lastColumn="0" w:oddVBand="0" w:evenVBand="0" w:oddHBand="0" w:evenHBand="0" w:firstRowFirstColumn="0" w:firstRowLastColumn="0" w:lastRowFirstColumn="0" w:lastRowLastColumn="0"/>
                  </w:pPr>
                  <w:r>
                    <w:t>Baseline</w:t>
                  </w:r>
                </w:p>
              </w:tc>
            </w:tr>
            <w:tr w:rsidR="004B5B10" w:rsidRPr="001912AF" w:rsidTr="0087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5B10" w:rsidRPr="001912AF" w:rsidRDefault="004B5B10" w:rsidP="008777EC">
                  <w:r w:rsidRPr="001912AF">
                    <w:t>Social support need identified and met</w:t>
                  </w:r>
                </w:p>
              </w:tc>
              <w:tc>
                <w:tcPr>
                  <w:tcW w:w="0" w:type="auto"/>
                </w:tcPr>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r w:rsidRPr="001912AF">
                    <w:t>N who got the services needed/N identified as needing services involving transportation, housing, food, or caregiver support</w:t>
                  </w:r>
                </w:p>
              </w:tc>
              <w:tc>
                <w:tcPr>
                  <w:tcW w:w="0" w:type="auto"/>
                </w:tcPr>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r w:rsidRPr="001912AF">
                    <w:t>&gt;90%</w:t>
                  </w:r>
                </w:p>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p>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p>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p>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p>
              </w:tc>
              <w:tc>
                <w:tcPr>
                  <w:tcW w:w="0" w:type="auto"/>
                </w:tcPr>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r w:rsidRPr="001912AF">
                    <w:t xml:space="preserve">eQHealth, </w:t>
                  </w:r>
                  <w:r>
                    <w:t>monthly</w:t>
                  </w:r>
                </w:p>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p>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p>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p>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p>
              </w:tc>
              <w:tc>
                <w:tcPr>
                  <w:tcW w:w="0" w:type="auto"/>
                </w:tcPr>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r>
                    <w:t>High-Needs Population</w:t>
                  </w:r>
                </w:p>
              </w:tc>
              <w:tc>
                <w:tcPr>
                  <w:tcW w:w="0" w:type="auto"/>
                </w:tcPr>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r w:rsidRPr="001912AF">
                    <w:t>from Plan of Care report</w:t>
                  </w:r>
                </w:p>
              </w:tc>
              <w:tc>
                <w:tcPr>
                  <w:tcW w:w="0" w:type="auto"/>
                </w:tcPr>
                <w:p w:rsidR="004B5B10" w:rsidRPr="001912AF" w:rsidRDefault="004B5B10" w:rsidP="008777EC">
                  <w:pPr>
                    <w:cnfStyle w:val="000000100000" w:firstRow="0" w:lastRow="0" w:firstColumn="0" w:lastColumn="0" w:oddVBand="0" w:evenVBand="0" w:oddHBand="1" w:evenHBand="0" w:firstRowFirstColumn="0" w:firstRowLastColumn="0" w:lastRowFirstColumn="0" w:lastRowLastColumn="0"/>
                  </w:pPr>
                  <w:r>
                    <w:t>Unknown, will establish baseline after 90 days of pilot data.</w:t>
                  </w:r>
                </w:p>
              </w:tc>
            </w:tr>
            <w:tr w:rsidR="004B5B10" w:rsidRPr="001912AF" w:rsidTr="008777EC">
              <w:tc>
                <w:tcPr>
                  <w:cnfStyle w:val="001000000000" w:firstRow="0" w:lastRow="0" w:firstColumn="1" w:lastColumn="0" w:oddVBand="0" w:evenVBand="0" w:oddHBand="0" w:evenHBand="0" w:firstRowFirstColumn="0" w:firstRowLastColumn="0" w:lastRowFirstColumn="0" w:lastRowLastColumn="0"/>
                  <w:tcW w:w="0" w:type="auto"/>
                </w:tcPr>
                <w:p w:rsidR="004B5B10" w:rsidRPr="001912AF" w:rsidRDefault="004B5B10" w:rsidP="008777EC">
                  <w:r w:rsidRPr="001912AF">
                    <w:t>Palliative/hospice care need identified and met</w:t>
                  </w:r>
                </w:p>
              </w:tc>
              <w:tc>
                <w:tcPr>
                  <w:tcW w:w="0" w:type="auto"/>
                </w:tcPr>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r w:rsidRPr="001912AF">
                    <w:t>N with preferences for CPR and hospitalization documented and with surrogate identified (or documented that there is no surrogate)/ N high-needs patients</w:t>
                  </w:r>
                </w:p>
              </w:tc>
              <w:tc>
                <w:tcPr>
                  <w:tcW w:w="0" w:type="auto"/>
                </w:tcPr>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r w:rsidRPr="001912AF">
                    <w:t>Closing half of the gap between past performance and 90% each year</w:t>
                  </w:r>
                </w:p>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p>
              </w:tc>
              <w:tc>
                <w:tcPr>
                  <w:tcW w:w="0" w:type="auto"/>
                </w:tcPr>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r w:rsidRPr="001912AF">
                    <w:t>Coalition hospitals</w:t>
                  </w:r>
                </w:p>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p>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p>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p>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p>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p>
              </w:tc>
              <w:tc>
                <w:tcPr>
                  <w:tcW w:w="0" w:type="auto"/>
                </w:tcPr>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r>
                    <w:t>High Needs Population</w:t>
                  </w:r>
                </w:p>
              </w:tc>
              <w:tc>
                <w:tcPr>
                  <w:tcW w:w="0" w:type="auto"/>
                </w:tcPr>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r w:rsidRPr="001912AF">
                    <w:t>High needs patients defined b</w:t>
                  </w:r>
                  <w:r>
                    <w:t>y CRISP or eQHealth (see Table 1</w:t>
                  </w:r>
                  <w:r w:rsidRPr="001912AF">
                    <w:t>) Numerator estimated by chart review sample of patients discharged alive.</w:t>
                  </w:r>
                  <w:r>
                    <w:t xml:space="preserve">  Subset of patients from settings required to offer MOLST.</w:t>
                  </w:r>
                </w:p>
              </w:tc>
              <w:tc>
                <w:tcPr>
                  <w:tcW w:w="0" w:type="auto"/>
                </w:tcPr>
                <w:p w:rsidR="004B5B10" w:rsidRPr="001912AF" w:rsidRDefault="004B5B10" w:rsidP="008777EC">
                  <w:pPr>
                    <w:cnfStyle w:val="000000000000" w:firstRow="0" w:lastRow="0" w:firstColumn="0" w:lastColumn="0" w:oddVBand="0" w:evenVBand="0" w:oddHBand="0" w:evenHBand="0" w:firstRowFirstColumn="0" w:firstRowLastColumn="0" w:lastRowFirstColumn="0" w:lastRowLastColumn="0"/>
                  </w:pPr>
                  <w:r>
                    <w:t>Unknown, will establish baseline after 90 days of pilot data.</w:t>
                  </w:r>
                </w:p>
              </w:tc>
            </w:tr>
            <w:tr w:rsidR="004B5B10" w:rsidRPr="000A4483" w:rsidTr="00877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4B5B10" w:rsidRPr="000A4483" w:rsidRDefault="004B5B10" w:rsidP="008777EC">
                  <w:r>
                    <w:t>Vitamin D</w:t>
                  </w:r>
                </w:p>
              </w:tc>
              <w:tc>
                <w:tcPr>
                  <w:tcW w:w="0" w:type="auto"/>
                </w:tcPr>
                <w:p w:rsidR="004B5B10" w:rsidRDefault="004B5B10" w:rsidP="008777EC">
                  <w:pPr>
                    <w:cnfStyle w:val="000000100000" w:firstRow="0" w:lastRow="0" w:firstColumn="0" w:lastColumn="0" w:oddVBand="0" w:evenVBand="0" w:oddHBand="1" w:evenHBand="0" w:firstRowFirstColumn="0" w:firstRowLastColumn="0" w:lastRowFirstColumn="0" w:lastRowLastColumn="0"/>
                  </w:pPr>
                  <w:r>
                    <w:t>N with initial Vitamin D assay/N high-needs patients admitted;</w:t>
                  </w:r>
                </w:p>
                <w:p w:rsidR="004B5B10" w:rsidRDefault="004B5B10" w:rsidP="008777EC">
                  <w:pPr>
                    <w:cnfStyle w:val="000000100000" w:firstRow="0" w:lastRow="0" w:firstColumn="0" w:lastColumn="0" w:oddVBand="0" w:evenVBand="0" w:oddHBand="1" w:evenHBand="0" w:firstRowFirstColumn="0" w:firstRowLastColumn="0" w:lastRowFirstColumn="0" w:lastRowLastColumn="0"/>
                  </w:pPr>
                </w:p>
                <w:p w:rsidR="004B5B10" w:rsidRPr="000A4483" w:rsidRDefault="004B5B10" w:rsidP="008777EC">
                  <w:pPr>
                    <w:cnfStyle w:val="000000100000" w:firstRow="0" w:lastRow="0" w:firstColumn="0" w:lastColumn="0" w:oddVBand="0" w:evenVBand="0" w:oddHBand="1" w:evenHBand="0" w:firstRowFirstColumn="0" w:firstRowLastColumn="0" w:lastRowFirstColumn="0" w:lastRowLastColumn="0"/>
                  </w:pPr>
                  <w:r>
                    <w:t>N prescribed Vitamin D in the hospital and at discharge/N with low Vitamin D</w:t>
                  </w:r>
                </w:p>
              </w:tc>
              <w:tc>
                <w:tcPr>
                  <w:tcW w:w="0" w:type="auto"/>
                </w:tcPr>
                <w:p w:rsidR="004B5B10" w:rsidRDefault="004B5B10" w:rsidP="008777EC">
                  <w:pPr>
                    <w:cnfStyle w:val="000000100000" w:firstRow="0" w:lastRow="0" w:firstColumn="0" w:lastColumn="0" w:oddVBand="0" w:evenVBand="0" w:oddHBand="1" w:evenHBand="0" w:firstRowFirstColumn="0" w:firstRowLastColumn="0" w:lastRowFirstColumn="0" w:lastRowLastColumn="0"/>
                  </w:pPr>
                  <w:r>
                    <w:t>70% for each</w:t>
                  </w:r>
                </w:p>
              </w:tc>
              <w:tc>
                <w:tcPr>
                  <w:tcW w:w="0" w:type="auto"/>
                </w:tcPr>
                <w:p w:rsidR="004B5B10" w:rsidRDefault="004B5B10" w:rsidP="008777EC">
                  <w:pPr>
                    <w:cnfStyle w:val="000000100000" w:firstRow="0" w:lastRow="0" w:firstColumn="0" w:lastColumn="0" w:oddVBand="0" w:evenVBand="0" w:oddHBand="1" w:evenHBand="0" w:firstRowFirstColumn="0" w:firstRowLastColumn="0" w:lastRowFirstColumn="0" w:lastRowLastColumn="0"/>
                  </w:pPr>
                  <w:r>
                    <w:t>Hospital records</w:t>
                  </w:r>
                </w:p>
              </w:tc>
              <w:tc>
                <w:tcPr>
                  <w:tcW w:w="0" w:type="auto"/>
                </w:tcPr>
                <w:p w:rsidR="004B5B10" w:rsidRDefault="004B5B10" w:rsidP="008777EC">
                  <w:pPr>
                    <w:cnfStyle w:val="000000100000" w:firstRow="0" w:lastRow="0" w:firstColumn="0" w:lastColumn="0" w:oddVBand="0" w:evenVBand="0" w:oddHBand="1" w:evenHBand="0" w:firstRowFirstColumn="0" w:firstRowLastColumn="0" w:lastRowFirstColumn="0" w:lastRowLastColumn="0"/>
                  </w:pPr>
                  <w:r>
                    <w:t>High-needs population, while hospitalized</w:t>
                  </w:r>
                </w:p>
              </w:tc>
              <w:tc>
                <w:tcPr>
                  <w:tcW w:w="0" w:type="auto"/>
                </w:tcPr>
                <w:p w:rsidR="004B5B10" w:rsidRDefault="004B5B10" w:rsidP="008777EC">
                  <w:pPr>
                    <w:cnfStyle w:val="000000100000" w:firstRow="0" w:lastRow="0" w:firstColumn="0" w:lastColumn="0" w:oddVBand="0" w:evenVBand="0" w:oddHBand="1" w:evenHBand="0" w:firstRowFirstColumn="0" w:firstRowLastColumn="0" w:lastRowFirstColumn="0" w:lastRowLastColumn="0"/>
                    <w:rPr>
                      <w:color w:val="FF0000"/>
                    </w:rPr>
                  </w:pPr>
                  <w:r>
                    <w:t>To start later in Year 1 - When these rates are high and stable, then test correction of Vitamin D levels in follow-up and then test measures of effectiveness in improving outcomes</w:t>
                  </w:r>
                </w:p>
              </w:tc>
              <w:tc>
                <w:tcPr>
                  <w:tcW w:w="0" w:type="auto"/>
                </w:tcPr>
                <w:p w:rsidR="004B5B10" w:rsidRDefault="004B5B10" w:rsidP="008777EC">
                  <w:pPr>
                    <w:cnfStyle w:val="000000100000" w:firstRow="0" w:lastRow="0" w:firstColumn="0" w:lastColumn="0" w:oddVBand="0" w:evenVBand="0" w:oddHBand="1" w:evenHBand="0" w:firstRowFirstColumn="0" w:firstRowLastColumn="0" w:lastRowFirstColumn="0" w:lastRowLastColumn="0"/>
                  </w:pPr>
                  <w:r>
                    <w:t>Very nearly 0% - will establish baseline when this test starts.</w:t>
                  </w:r>
                </w:p>
              </w:tc>
            </w:tr>
          </w:tbl>
          <w:p w:rsidR="00146128" w:rsidRPr="005B36F1" w:rsidRDefault="00146128" w:rsidP="005D6986">
            <w:pPr>
              <w:rPr>
                <w:b w:val="0"/>
              </w:rPr>
            </w:pPr>
          </w:p>
        </w:tc>
      </w:tr>
      <w:tr w:rsidR="00951E5C" w:rsidRPr="00D42900" w:rsidTr="005B36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4B5B10" w:rsidRPr="004B5B10" w:rsidRDefault="004B5B10" w:rsidP="005B36F1">
            <w:pPr>
              <w:spacing w:after="200" w:line="276" w:lineRule="auto"/>
              <w:rPr>
                <w:b w:val="0"/>
                <w:sz w:val="18"/>
              </w:rPr>
            </w:pPr>
            <w:r w:rsidRPr="004B5B10">
              <w:rPr>
                <w:rStyle w:val="FootnoteReference"/>
                <w:b w:val="0"/>
                <w:sz w:val="18"/>
              </w:rPr>
              <w:footnoteRef/>
            </w:r>
            <w:r w:rsidRPr="004B5B10">
              <w:rPr>
                <w:b w:val="0"/>
                <w:sz w:val="18"/>
              </w:rPr>
              <w:t xml:space="preserve"> American Geriatrics Society 2015 Beers Criteria Update Expert Panel. American Geriatrics Society 2015 Updated Beers Criteria for Potentially Inappropriate Medication Use in Older Adults. Retrieved from </w:t>
            </w:r>
            <w:hyperlink r:id="rId16" w:history="1">
              <w:r w:rsidRPr="004B5B10">
                <w:rPr>
                  <w:rStyle w:val="Hyperlink"/>
                  <w:b w:val="0"/>
                  <w:sz w:val="18"/>
                </w:rPr>
                <w:t>http://geriatricscareonline.org/toc/american-geriatrics-society-updated-beers-criteria-for-potentially-inappropriate-medication-use-in-older-adults/CL001/</w:t>
              </w:r>
            </w:hyperlink>
            <w:r w:rsidRPr="004B5B10">
              <w:rPr>
                <w:b w:val="0"/>
                <w:sz w:val="18"/>
              </w:rPr>
              <w:t>. Criteria for Potentially Inappropriate Medication Use in Older Adults. Retrieved from http://geriatricscareonline.org/toc/american-geriatrics-society-updated-beers-criteria-for-potentially-inappropriate-medication-use-in-older-adults/CL001/.</w:t>
            </w:r>
          </w:p>
          <w:p w:rsidR="006255D8" w:rsidRDefault="006255D8" w:rsidP="005B36F1">
            <w:pPr>
              <w:spacing w:after="200" w:line="276" w:lineRule="auto"/>
            </w:pPr>
          </w:p>
          <w:p w:rsidR="006255D8" w:rsidRDefault="006255D8" w:rsidP="005B36F1">
            <w:pPr>
              <w:spacing w:after="200" w:line="276" w:lineRule="auto"/>
            </w:pPr>
          </w:p>
          <w:p w:rsidR="006255D8" w:rsidRDefault="006255D8" w:rsidP="005B36F1">
            <w:pPr>
              <w:spacing w:after="200" w:line="276" w:lineRule="auto"/>
            </w:pPr>
          </w:p>
          <w:p w:rsidR="006255D8" w:rsidRDefault="006255D8" w:rsidP="005B36F1">
            <w:pPr>
              <w:spacing w:after="200" w:line="276" w:lineRule="auto"/>
            </w:pPr>
          </w:p>
          <w:p w:rsidR="00F97D61" w:rsidRPr="009259D5" w:rsidRDefault="00F97D61" w:rsidP="005B36F1">
            <w:pPr>
              <w:spacing w:after="200" w:line="276" w:lineRule="auto"/>
            </w:pPr>
            <w:r w:rsidRPr="009259D5">
              <w:t>Describe the regional partnership’s current performance (target population) against the stated metrics.</w:t>
            </w:r>
          </w:p>
          <w:p w:rsidR="00110275" w:rsidRDefault="001F2F9E" w:rsidP="00110275">
            <w:pPr>
              <w:spacing w:after="200" w:line="276" w:lineRule="auto"/>
              <w:rPr>
                <w:b w:val="0"/>
              </w:rPr>
            </w:pPr>
            <w:r w:rsidRPr="00CE3C9E">
              <w:rPr>
                <w:b w:val="0"/>
              </w:rPr>
              <w:t xml:space="preserve">We understand that our </w:t>
            </w:r>
            <w:r>
              <w:rPr>
                <w:b w:val="0"/>
              </w:rPr>
              <w:t xml:space="preserve">TLC-MD partnering hospitals have incredible opportunities to improve, and the creation of the coalition provides the platform to facilitate this improvement. </w:t>
            </w:r>
            <w:r w:rsidRPr="00CE3C9E">
              <w:rPr>
                <w:b w:val="0"/>
              </w:rPr>
              <w:t xml:space="preserve"> </w:t>
            </w:r>
            <w:r w:rsidR="00F5707B">
              <w:rPr>
                <w:b w:val="0"/>
              </w:rPr>
              <w:t xml:space="preserve">Having a lower utilization on the </w:t>
            </w:r>
            <w:r w:rsidR="000B078C">
              <w:rPr>
                <w:b w:val="0"/>
              </w:rPr>
              <w:t>Medicare</w:t>
            </w:r>
            <w:r w:rsidR="00F5707B">
              <w:rPr>
                <w:b w:val="0"/>
              </w:rPr>
              <w:t xml:space="preserve"> data from CRISP might reflect some utilization in Washington, DC, our younger than average population</w:t>
            </w:r>
            <w:r w:rsidR="000B078C">
              <w:rPr>
                <w:b w:val="0"/>
              </w:rPr>
              <w:t>, and the blend of patients between the northern and the southern sectors</w:t>
            </w:r>
            <w:r w:rsidR="00F5707B">
              <w:rPr>
                <w:b w:val="0"/>
              </w:rPr>
              <w:t xml:space="preserve">.  Looking </w:t>
            </w:r>
            <w:r w:rsidR="00543E86">
              <w:rPr>
                <w:b w:val="0"/>
              </w:rPr>
              <w:t xml:space="preserve">only </w:t>
            </w:r>
            <w:r w:rsidR="00F5707B">
              <w:rPr>
                <w:b w:val="0"/>
              </w:rPr>
              <w:t>at Medicare patients, but with a database that captures Maryland residents using hospitals anywhere in the country (from</w:t>
            </w:r>
            <w:r w:rsidR="00A618FA">
              <w:rPr>
                <w:b w:val="0"/>
              </w:rPr>
              <w:t xml:space="preserve"> VHQC</w:t>
            </w:r>
            <w:r w:rsidR="00F5707B">
              <w:rPr>
                <w:b w:val="0"/>
              </w:rPr>
              <w:t>)</w:t>
            </w:r>
            <w:r w:rsidR="00A618FA">
              <w:rPr>
                <w:b w:val="0"/>
              </w:rPr>
              <w:t xml:space="preserve">, </w:t>
            </w:r>
            <w:r w:rsidR="00F5707B">
              <w:rPr>
                <w:b w:val="0"/>
              </w:rPr>
              <w:t xml:space="preserve">TLC-MD </w:t>
            </w:r>
            <w:r w:rsidR="00A618FA">
              <w:rPr>
                <w:b w:val="0"/>
              </w:rPr>
              <w:t>Medicare Fee-for-Service patients had an admission rate of 67 to 70 per thousand per quarter</w:t>
            </w:r>
            <w:r w:rsidR="00F5707B">
              <w:rPr>
                <w:b w:val="0"/>
              </w:rPr>
              <w:t xml:space="preserve"> in the last year</w:t>
            </w:r>
            <w:r w:rsidR="00A618FA">
              <w:rPr>
                <w:b w:val="0"/>
              </w:rPr>
              <w:t xml:space="preserve">, which was just under Maryland’s rate and tracked the national average closely.  </w:t>
            </w:r>
            <w:r w:rsidR="00543E86">
              <w:rPr>
                <w:b w:val="0"/>
              </w:rPr>
              <w:t xml:space="preserve">Per VHQC </w:t>
            </w:r>
            <w:r w:rsidR="00F5707B">
              <w:rPr>
                <w:b w:val="0"/>
              </w:rPr>
              <w:t>readmissions</w:t>
            </w:r>
            <w:r w:rsidR="00543E86">
              <w:rPr>
                <w:b w:val="0"/>
              </w:rPr>
              <w:t xml:space="preserve"> for,</w:t>
            </w:r>
            <w:r w:rsidR="00F5707B">
              <w:rPr>
                <w:b w:val="0"/>
              </w:rPr>
              <w:t xml:space="preserve"> Prince George’s County ran between 13.3 and 14.7 readmissions per thousand per quarter, which was about one per thousand per quarter more than the Maryland average, which in turn was about one per thousand per quarter above the national average.  The combination of Calvert, St. Mary’s, and Charles Counties was a little lower than the Maryland average and a little higher than the national average.  Since we know that some parts of th</w:t>
            </w:r>
            <w:r w:rsidR="00CC5D6C">
              <w:rPr>
                <w:b w:val="0"/>
              </w:rPr>
              <w:t>e country report</w:t>
            </w:r>
            <w:r w:rsidR="00F5707B">
              <w:rPr>
                <w:b w:val="0"/>
              </w:rPr>
              <w:t xml:space="preserve"> Medicare admission rates around 52/1000/quarter</w:t>
            </w:r>
            <w:r w:rsidR="00A618FA">
              <w:rPr>
                <w:b w:val="0"/>
              </w:rPr>
              <w:t xml:space="preserve"> </w:t>
            </w:r>
            <w:r w:rsidR="00F5707B">
              <w:rPr>
                <w:b w:val="0"/>
              </w:rPr>
              <w:t>and readmission rates around 9/1000/quarter, we can aim to move to rates of hospital utilization</w:t>
            </w:r>
            <w:r w:rsidR="00CC5D6C">
              <w:rPr>
                <w:b w:val="0"/>
              </w:rPr>
              <w:t xml:space="preserve"> for Medicare fee-for-service beneficiaries</w:t>
            </w:r>
            <w:r w:rsidR="00F5707B">
              <w:rPr>
                <w:b w:val="0"/>
              </w:rPr>
              <w:t xml:space="preserve"> much lower than </w:t>
            </w:r>
            <w:r w:rsidR="00CC5D6C">
              <w:rPr>
                <w:b w:val="0"/>
              </w:rPr>
              <w:t>current rates</w:t>
            </w:r>
            <w:r w:rsidR="00F5707B">
              <w:rPr>
                <w:b w:val="0"/>
              </w:rPr>
              <w:t>.</w:t>
            </w:r>
            <w:r w:rsidR="00110275" w:rsidRPr="00FE6604">
              <w:rPr>
                <w:b w:val="0"/>
              </w:rPr>
              <w:t xml:space="preserve"> </w:t>
            </w:r>
            <w:r w:rsidR="00CC5D6C">
              <w:rPr>
                <w:b w:val="0"/>
              </w:rPr>
              <w:t xml:space="preserve"> The VHQC data also highlights an important adverse characteristic to monitor in watching for an increase in observation stays.  At present, the national average for observation stays is in the 12 to 13 per thousand per quarter range.  Prince George’s County residents have a rate about 3 per thousand per quarter higher, and Calvert, St. Mary’s, and Charles Counties together are showing about 5 per </w:t>
            </w:r>
            <w:r w:rsidR="0098128A">
              <w:rPr>
                <w:b w:val="0"/>
              </w:rPr>
              <w:t>thousand per</w:t>
            </w:r>
            <w:r w:rsidR="00CC5D6C">
              <w:rPr>
                <w:b w:val="0"/>
              </w:rPr>
              <w:t xml:space="preserve"> quarter higher.  </w:t>
            </w:r>
            <w:r w:rsidR="00110275" w:rsidRPr="00FE6604">
              <w:rPr>
                <w:b w:val="0"/>
              </w:rPr>
              <w:t xml:space="preserve"> </w:t>
            </w:r>
          </w:p>
          <w:p w:rsidR="000C1563" w:rsidRDefault="00543E86" w:rsidP="004275DB">
            <w:pPr>
              <w:spacing w:after="200" w:line="276" w:lineRule="auto"/>
              <w:rPr>
                <w:b w:val="0"/>
              </w:rPr>
            </w:pPr>
            <w:r>
              <w:rPr>
                <w:b w:val="0"/>
              </w:rPr>
              <w:t>Based on the above data, w</w:t>
            </w:r>
            <w:r w:rsidRPr="00CE3C9E">
              <w:rPr>
                <w:b w:val="0"/>
              </w:rPr>
              <w:t xml:space="preserve">e understand that our coalition has </w:t>
            </w:r>
            <w:r>
              <w:rPr>
                <w:b w:val="0"/>
              </w:rPr>
              <w:t xml:space="preserve">a </w:t>
            </w:r>
            <w:r w:rsidRPr="00CE3C9E">
              <w:rPr>
                <w:b w:val="0"/>
              </w:rPr>
              <w:t>substantial opportunity to improve</w:t>
            </w:r>
            <w:r>
              <w:rPr>
                <w:b w:val="0"/>
              </w:rPr>
              <w:t xml:space="preserve">.  </w:t>
            </w:r>
            <w:r w:rsidR="00F3577E">
              <w:rPr>
                <w:b w:val="0"/>
              </w:rPr>
              <w:t xml:space="preserve">Since September 2015, </w:t>
            </w:r>
            <w:r w:rsidR="009259D5">
              <w:rPr>
                <w:b w:val="0"/>
              </w:rPr>
              <w:t>TLC-MD has implemented two strategies</w:t>
            </w:r>
            <w:r w:rsidR="005F7E39">
              <w:rPr>
                <w:b w:val="0"/>
              </w:rPr>
              <w:t xml:space="preserve"> to start coalition shared learning and to begin the process of shared improvement</w:t>
            </w:r>
            <w:r w:rsidR="00F3577E">
              <w:rPr>
                <w:b w:val="0"/>
              </w:rPr>
              <w:t>: Root Cause Analysis (RCA)</w:t>
            </w:r>
            <w:r w:rsidR="005F7E39">
              <w:rPr>
                <w:b w:val="0"/>
              </w:rPr>
              <w:t xml:space="preserve"> of readmissions and other avoidable utilizers</w:t>
            </w:r>
            <w:r w:rsidR="00F3577E">
              <w:rPr>
                <w:b w:val="0"/>
              </w:rPr>
              <w:t xml:space="preserve"> at each hospital and a Pilot of the Care Transition/Coordination using the eQHealth Professional and Data contract.  </w:t>
            </w:r>
          </w:p>
          <w:p w:rsidR="001F2F9E" w:rsidRDefault="001F2F9E" w:rsidP="001F2F9E">
            <w:pPr>
              <w:spacing w:after="200" w:line="276" w:lineRule="auto"/>
              <w:rPr>
                <w:b w:val="0"/>
              </w:rPr>
            </w:pPr>
            <w:r w:rsidRPr="00CC5D6C">
              <w:rPr>
                <w:rFonts w:cs="Times New Roman"/>
                <w:b w:val="0"/>
              </w:rPr>
              <w:t xml:space="preserve">Table </w:t>
            </w:r>
            <w:r>
              <w:rPr>
                <w:rFonts w:cs="Times New Roman"/>
                <w:b w:val="0"/>
              </w:rPr>
              <w:t>2 demonstrates progress to date on TLC-MD’s outcomes measurements.  Work completed as part of the planning grant has moved TLC-MD’s strategies towards our overall goals; however, the time needed to demonstrate the scope of impact on population metrics is still in process.  We have data available that supports processes and expect to have data to support outcomes with the assistance of CRISP during the next few months.  Tables 3 and 4 show the process metrics and the initial plans for measures to monitor our interventions.</w:t>
            </w:r>
          </w:p>
          <w:p w:rsidR="00543E86" w:rsidRPr="00DF27BF" w:rsidRDefault="00543E86" w:rsidP="00543E86">
            <w:pPr>
              <w:spacing w:after="200" w:line="276" w:lineRule="auto"/>
            </w:pPr>
            <w:r w:rsidRPr="00DF27BF">
              <w:t>R</w:t>
            </w:r>
            <w:r>
              <w:t xml:space="preserve">oot </w:t>
            </w:r>
            <w:r w:rsidRPr="00DF27BF">
              <w:t>C</w:t>
            </w:r>
            <w:r>
              <w:t xml:space="preserve">ause </w:t>
            </w:r>
            <w:r w:rsidRPr="00DF27BF">
              <w:t>A</w:t>
            </w:r>
            <w:r>
              <w:t>nalysis (RCA):</w:t>
            </w:r>
          </w:p>
          <w:p w:rsidR="00715826" w:rsidRPr="00715826" w:rsidRDefault="00715826" w:rsidP="00715826">
            <w:pPr>
              <w:spacing w:after="200" w:line="276" w:lineRule="auto"/>
              <w:rPr>
                <w:b w:val="0"/>
              </w:rPr>
            </w:pPr>
            <w:r w:rsidRPr="00715826">
              <w:rPr>
                <w:b w:val="0"/>
              </w:rPr>
              <w:t xml:space="preserve">Each hospital in TLC-MD, except the two MedStar hospitals that recently joined the coalition, has implemented the RCA tool and documents </w:t>
            </w:r>
            <w:r w:rsidR="00543E86">
              <w:rPr>
                <w:b w:val="0"/>
              </w:rPr>
              <w:t>finding</w:t>
            </w:r>
            <w:r w:rsidRPr="00715826">
              <w:rPr>
                <w:b w:val="0"/>
              </w:rPr>
              <w:t>s into a common data base.  Recently, the staff at</w:t>
            </w:r>
            <w:r w:rsidR="001F2F9E">
              <w:rPr>
                <w:b w:val="0"/>
              </w:rPr>
              <w:t xml:space="preserve"> MedStar</w:t>
            </w:r>
            <w:r w:rsidRPr="00715826">
              <w:rPr>
                <w:b w:val="0"/>
              </w:rPr>
              <w:t xml:space="preserve"> St Mary’s and </w:t>
            </w:r>
            <w:r w:rsidR="001F2F9E">
              <w:rPr>
                <w:b w:val="0"/>
              </w:rPr>
              <w:t xml:space="preserve">MedStar </w:t>
            </w:r>
            <w:r w:rsidRPr="00715826">
              <w:rPr>
                <w:b w:val="0"/>
              </w:rPr>
              <w:t>Sout</w:t>
            </w:r>
            <w:r w:rsidR="00543E86">
              <w:rPr>
                <w:b w:val="0"/>
              </w:rPr>
              <w:t>hern Maryland Hospital went through</w:t>
            </w:r>
            <w:r w:rsidRPr="00715826">
              <w:rPr>
                <w:b w:val="0"/>
              </w:rPr>
              <w:t xml:space="preserve"> training on the TLC-MD RCA tool.  Weekly, the Case Management Department documents results in the TLC-MD Base camp (a shared communication tool) and bi-weekly, the TLC-MD Advisory Committee discusses results</w:t>
            </w:r>
            <w:r w:rsidR="00543E86">
              <w:rPr>
                <w:b w:val="0"/>
              </w:rPr>
              <w:t>, possible follow up actions</w:t>
            </w:r>
            <w:r w:rsidR="005235E5">
              <w:rPr>
                <w:b w:val="0"/>
              </w:rPr>
              <w:t xml:space="preserve">, </w:t>
            </w:r>
            <w:r w:rsidR="005235E5" w:rsidRPr="00715826">
              <w:rPr>
                <w:b w:val="0"/>
              </w:rPr>
              <w:t>and</w:t>
            </w:r>
            <w:r w:rsidRPr="00715826">
              <w:rPr>
                <w:b w:val="0"/>
              </w:rPr>
              <w:t xml:space="preserve"> plans for new or revised interventions.</w:t>
            </w:r>
          </w:p>
          <w:p w:rsidR="00715826" w:rsidRPr="00715826" w:rsidRDefault="00715826" w:rsidP="00715826">
            <w:pPr>
              <w:spacing w:after="200" w:line="276" w:lineRule="auto"/>
              <w:rPr>
                <w:b w:val="0"/>
              </w:rPr>
            </w:pPr>
            <w:r w:rsidRPr="00715826">
              <w:rPr>
                <w:b w:val="0"/>
              </w:rPr>
              <w:t>As of November 2015, 174 RCA forms were completed</w:t>
            </w:r>
            <w:r w:rsidR="00543E86">
              <w:rPr>
                <w:b w:val="0"/>
              </w:rPr>
              <w:t xml:space="preserve"> across the hospitals</w:t>
            </w:r>
            <w:r w:rsidRPr="00715826">
              <w:rPr>
                <w:b w:val="0"/>
              </w:rPr>
              <w:t xml:space="preserve"> for patients readmitted within 30 days.  Ninety-four percent (94%) of the patients readmitted were not planned, and 79.4% had been previously discharged to their home.  However, 88.2% said they were pleased with their facility and 83.1% said they were pleased w</w:t>
            </w:r>
            <w:r w:rsidR="00543E86">
              <w:rPr>
                <w:b w:val="0"/>
              </w:rPr>
              <w:t xml:space="preserve">ith their physician. </w:t>
            </w:r>
            <w:r w:rsidR="00543E86" w:rsidRPr="00715826">
              <w:rPr>
                <w:b w:val="0"/>
              </w:rPr>
              <w:t xml:space="preserve">This gives TLC-MD the opportunity to help with care transition from hospital to home and </w:t>
            </w:r>
            <w:r w:rsidR="00543E86">
              <w:rPr>
                <w:b w:val="0"/>
              </w:rPr>
              <w:t>provide</w:t>
            </w:r>
            <w:r w:rsidR="00543E86" w:rsidRPr="00715826">
              <w:rPr>
                <w:b w:val="0"/>
              </w:rPr>
              <w:t xml:space="preserve"> care coordin</w:t>
            </w:r>
            <w:r w:rsidR="00543E86">
              <w:rPr>
                <w:b w:val="0"/>
              </w:rPr>
              <w:t xml:space="preserve">ation to stay healthy at home. </w:t>
            </w:r>
          </w:p>
          <w:p w:rsidR="00715826" w:rsidRPr="00715826" w:rsidRDefault="00715826" w:rsidP="00715826">
            <w:pPr>
              <w:spacing w:after="200" w:line="276" w:lineRule="auto"/>
              <w:rPr>
                <w:b w:val="0"/>
              </w:rPr>
            </w:pPr>
            <w:r w:rsidRPr="00715826">
              <w:rPr>
                <w:b w:val="0"/>
              </w:rPr>
              <w:t>The top specified major problems for the readmission were CHF, COPD, and Diabetes complications.  Fifty four percent (54.9%) of the patients were 55 years and older with 46.6% having Medicare coverage. Sixty-two percent (62.4%) said that their illness from the last admission got worse.</w:t>
            </w:r>
          </w:p>
          <w:p w:rsidR="00543E86" w:rsidRPr="00715826" w:rsidRDefault="00543E86" w:rsidP="00543E86">
            <w:pPr>
              <w:spacing w:after="200" w:line="276" w:lineRule="auto"/>
              <w:rPr>
                <w:b w:val="0"/>
              </w:rPr>
            </w:pPr>
            <w:r w:rsidRPr="00715826">
              <w:rPr>
                <w:b w:val="0"/>
              </w:rPr>
              <w:t>Eighty percent (80.3%) of the patients said they were able to fill their discharge prescriptions from the prior admission, 58.9% on the same day.  Nineteen percent (19.2%) were taking their medicines 5 days or less a week, which TLC-MD considered non-compliant.  Th</w:t>
            </w:r>
            <w:r w:rsidR="001F2F9E">
              <w:rPr>
                <w:b w:val="0"/>
              </w:rPr>
              <w:t xml:space="preserve">is presents </w:t>
            </w:r>
            <w:r>
              <w:rPr>
                <w:b w:val="0"/>
              </w:rPr>
              <w:t xml:space="preserve">an </w:t>
            </w:r>
            <w:r w:rsidRPr="00715826">
              <w:rPr>
                <w:b w:val="0"/>
              </w:rPr>
              <w:t xml:space="preserve">opportunity to </w:t>
            </w:r>
            <w:r w:rsidR="001F2F9E">
              <w:rPr>
                <w:b w:val="0"/>
              </w:rPr>
              <w:t>develop an unders</w:t>
            </w:r>
            <w:r w:rsidRPr="00715826">
              <w:rPr>
                <w:b w:val="0"/>
              </w:rPr>
              <w:t>tand</w:t>
            </w:r>
            <w:r w:rsidR="001F2F9E">
              <w:rPr>
                <w:b w:val="0"/>
              </w:rPr>
              <w:t xml:space="preserve">ing as to </w:t>
            </w:r>
            <w:r w:rsidRPr="00715826">
              <w:rPr>
                <w:b w:val="0"/>
              </w:rPr>
              <w:t>the reason</w:t>
            </w:r>
            <w:r w:rsidR="001F2F9E">
              <w:rPr>
                <w:b w:val="0"/>
              </w:rPr>
              <w:t>s</w:t>
            </w:r>
            <w:r w:rsidRPr="00715826">
              <w:rPr>
                <w:b w:val="0"/>
              </w:rPr>
              <w:t xml:space="preserve"> for the non-complianc</w:t>
            </w:r>
            <w:r>
              <w:rPr>
                <w:b w:val="0"/>
              </w:rPr>
              <w:t xml:space="preserve">e and </w:t>
            </w:r>
            <w:r w:rsidR="001F2F9E">
              <w:rPr>
                <w:b w:val="0"/>
              </w:rPr>
              <w:t>to offer</w:t>
            </w:r>
            <w:r>
              <w:rPr>
                <w:b w:val="0"/>
              </w:rPr>
              <w:t xml:space="preserve"> offering</w:t>
            </w:r>
            <w:r w:rsidRPr="00715826">
              <w:rPr>
                <w:b w:val="0"/>
              </w:rPr>
              <w:t xml:space="preserve"> medication adherence tools to </w:t>
            </w:r>
            <w:r w:rsidR="001F2F9E">
              <w:rPr>
                <w:b w:val="0"/>
              </w:rPr>
              <w:t xml:space="preserve">which </w:t>
            </w:r>
            <w:r w:rsidRPr="00715826">
              <w:rPr>
                <w:b w:val="0"/>
              </w:rPr>
              <w:t xml:space="preserve">alert the patient and TLC-MD </w:t>
            </w:r>
            <w:r w:rsidR="001F2F9E">
              <w:rPr>
                <w:b w:val="0"/>
              </w:rPr>
              <w:t xml:space="preserve">care coordinator </w:t>
            </w:r>
            <w:r w:rsidRPr="00715826">
              <w:rPr>
                <w:b w:val="0"/>
              </w:rPr>
              <w:t>on missed medication.</w:t>
            </w:r>
          </w:p>
          <w:p w:rsidR="00715826" w:rsidRPr="00715826" w:rsidRDefault="00715826" w:rsidP="00715826">
            <w:pPr>
              <w:spacing w:after="200" w:line="276" w:lineRule="auto"/>
              <w:rPr>
                <w:b w:val="0"/>
              </w:rPr>
            </w:pPr>
            <w:r w:rsidRPr="00715826">
              <w:rPr>
                <w:b w:val="0"/>
              </w:rPr>
              <w:t>Next, the RCA focused on the PCP or specialist visit after discharge.  Only 23.7% saw their physician with</w:t>
            </w:r>
            <w:r w:rsidR="00543E86">
              <w:rPr>
                <w:b w:val="0"/>
              </w:rPr>
              <w:t>in</w:t>
            </w:r>
            <w:r w:rsidRPr="00715826">
              <w:rPr>
                <w:b w:val="0"/>
              </w:rPr>
              <w:t xml:space="preserve"> a week of discharge, and 69.6% never visited a physician prior to readmission.  This again shows an opportunity for TLC-MD care coordination among patients and their providers.</w:t>
            </w:r>
          </w:p>
          <w:p w:rsidR="00CC5D6C" w:rsidRDefault="00715826" w:rsidP="00715826">
            <w:pPr>
              <w:spacing w:after="200" w:line="276" w:lineRule="auto"/>
              <w:rPr>
                <w:b w:val="0"/>
              </w:rPr>
            </w:pPr>
            <w:r w:rsidRPr="00715826">
              <w:rPr>
                <w:b w:val="0"/>
              </w:rPr>
              <w:t>Finally the RCA focused on the home environment of diet, transportation, in-home assistance, selection of palliative care or hospice, SNF care, and access to care.  For the most part, the majority of patients needed assistance getting and even understanding these services.</w:t>
            </w:r>
          </w:p>
          <w:p w:rsidR="00715826" w:rsidRDefault="00715826" w:rsidP="00715826">
            <w:pPr>
              <w:spacing w:after="200" w:line="276" w:lineRule="auto"/>
              <w:rPr>
                <w:b w:val="0"/>
              </w:rPr>
            </w:pPr>
            <w:r w:rsidRPr="00715826">
              <w:rPr>
                <w:b w:val="0"/>
              </w:rPr>
              <w:t>Only 7.1% saw a physician between their first and ensuing admissions, half of those within 3 days.  Only 30% said they had a follow-up appointment set before discharge from the first hospitalization.</w:t>
            </w:r>
            <w:r>
              <w:rPr>
                <w:b w:val="0"/>
              </w:rPr>
              <w:t xml:space="preserve"> The care coordination nurse was of the opinion that 47% of the readmissions were potentially preventable.</w:t>
            </w:r>
          </w:p>
          <w:p w:rsidR="004275DB" w:rsidRDefault="00FD0271" w:rsidP="004275DB">
            <w:pPr>
              <w:spacing w:after="200" w:line="276" w:lineRule="auto"/>
              <w:rPr>
                <w:b w:val="0"/>
              </w:rPr>
            </w:pPr>
            <w:r>
              <w:rPr>
                <w:b w:val="0"/>
              </w:rPr>
              <w:t xml:space="preserve">The RCA process was valuable in learning how to have such disparate teams work together and share data and insights, as well as shaping some of our initial priorities.  Confirming the BRG analyses, our area has a much younger population that is seriously ill and covered by Medicare than would be expected nationwide.  </w:t>
            </w:r>
            <w:r w:rsidR="00CA0BB5">
              <w:rPr>
                <w:b w:val="0"/>
              </w:rPr>
              <w:t>Our high-utilizing patients (and probably their physicians) are used to using the hospital and find it comfortable and reassuring.  Taking more direct responsibility for health and being more reliably adherent to optimal self-care will require substantial re-orientation of these patients and their social connections</w:t>
            </w:r>
            <w:r w:rsidR="00BE169A">
              <w:rPr>
                <w:b w:val="0"/>
              </w:rPr>
              <w:t xml:space="preserve"> </w:t>
            </w:r>
            <w:r w:rsidR="00BE169A" w:rsidRPr="00BE169A">
              <w:rPr>
                <w:b w:val="0"/>
              </w:rPr>
              <w:t xml:space="preserve">and will require physician education and engagement which has been successfully piloted during TLC-MD’s planning grant phase.  </w:t>
            </w:r>
            <w:r w:rsidR="00CA0BB5" w:rsidRPr="00BE169A">
              <w:rPr>
                <w:b w:val="0"/>
              </w:rPr>
              <w:t>We plan to continue to do RCA in targeted and sampled strategies to support and inform our interventions.</w:t>
            </w:r>
          </w:p>
          <w:p w:rsidR="005235E5" w:rsidRDefault="005235E5" w:rsidP="004275DB">
            <w:pPr>
              <w:spacing w:after="200" w:line="276" w:lineRule="auto"/>
              <w:rPr>
                <w:b w:val="0"/>
              </w:rPr>
            </w:pPr>
            <w:r>
              <w:rPr>
                <w:b w:val="0"/>
              </w:rPr>
              <w:t xml:space="preserve">CRISP staff produced the first report on TLC-MD patients that validated our RCA tool </w:t>
            </w:r>
            <w:r w:rsidR="00B421D7">
              <w:rPr>
                <w:b w:val="0"/>
              </w:rPr>
              <w:t xml:space="preserve">we identifying patients with high-utilization, </w:t>
            </w:r>
            <w:r>
              <w:rPr>
                <w:b w:val="0"/>
              </w:rPr>
              <w:t>while we await</w:t>
            </w:r>
            <w:r w:rsidR="00B421D7">
              <w:rPr>
                <w:b w:val="0"/>
              </w:rPr>
              <w:t xml:space="preserve"> </w:t>
            </w:r>
            <w:r>
              <w:rPr>
                <w:b w:val="0"/>
              </w:rPr>
              <w:t>the predictive modeling tool.  Here are a few comments on the CRISP data from Alice Wang.</w:t>
            </w:r>
            <w:r w:rsidR="00B421D7">
              <w:rPr>
                <w:b w:val="0"/>
              </w:rPr>
              <w:t xml:space="preserve">  Our first 37 patients had 560 encounters in hospitals in the TLC-MD coalition.  </w:t>
            </w:r>
          </w:p>
          <w:p w:rsidR="006255D8" w:rsidRDefault="006255D8" w:rsidP="005235E5">
            <w:pPr>
              <w:pStyle w:val="Caption"/>
              <w:keepNext/>
            </w:pPr>
          </w:p>
          <w:p w:rsidR="006255D8" w:rsidRDefault="006255D8" w:rsidP="005235E5">
            <w:pPr>
              <w:pStyle w:val="Caption"/>
              <w:keepNext/>
            </w:pPr>
          </w:p>
          <w:p w:rsidR="006255D8" w:rsidRDefault="006255D8" w:rsidP="005235E5">
            <w:pPr>
              <w:pStyle w:val="Caption"/>
              <w:keepNext/>
            </w:pPr>
          </w:p>
          <w:p w:rsidR="006255D8" w:rsidRDefault="006255D8" w:rsidP="005235E5">
            <w:pPr>
              <w:pStyle w:val="Caption"/>
              <w:keepNext/>
            </w:pPr>
          </w:p>
          <w:p w:rsidR="005235E5" w:rsidRDefault="005235E5" w:rsidP="005235E5">
            <w:pPr>
              <w:pStyle w:val="Caption"/>
              <w:keepNext/>
            </w:pPr>
            <w:r>
              <w:t xml:space="preserve">Table </w:t>
            </w:r>
            <w:fldSimple w:instr=" SEQ Table \* ARABIC ">
              <w:r>
                <w:rPr>
                  <w:noProof/>
                </w:rPr>
                <w:t>5</w:t>
              </w:r>
            </w:fldSimple>
            <w:r>
              <w:t>: TLC-MD Patients 12 month look back in CRISP database</w:t>
            </w:r>
          </w:p>
          <w:p w:rsidR="005235E5" w:rsidRPr="00FD0271" w:rsidRDefault="005235E5" w:rsidP="00B421D7">
            <w:pPr>
              <w:spacing w:after="200" w:line="276" w:lineRule="auto"/>
              <w:jc w:val="center"/>
              <w:rPr>
                <w:b w:val="0"/>
              </w:rPr>
            </w:pPr>
            <w:r>
              <w:rPr>
                <w:noProof/>
              </w:rPr>
              <w:drawing>
                <wp:inline distT="0" distB="0" distL="0" distR="0" wp14:anchorId="3FA5A49E" wp14:editId="50A92906">
                  <wp:extent cx="4562955" cy="2315688"/>
                  <wp:effectExtent l="0" t="0" r="0" b="8890"/>
                  <wp:docPr id="4" name="Picture 4" descr="cid:image002.png@01D12EE2.0F5AF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2.png@01D12EE2.0F5AF1C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580255" cy="2324468"/>
                          </a:xfrm>
                          <a:prstGeom prst="rect">
                            <a:avLst/>
                          </a:prstGeom>
                          <a:noFill/>
                          <a:ln>
                            <a:noFill/>
                          </a:ln>
                        </pic:spPr>
                      </pic:pic>
                    </a:graphicData>
                  </a:graphic>
                </wp:inline>
              </w:drawing>
            </w:r>
          </w:p>
          <w:p w:rsidR="00DF27BF" w:rsidRPr="00DF27BF" w:rsidRDefault="00DF27BF" w:rsidP="00AB0CF2">
            <w:pPr>
              <w:spacing w:after="200" w:line="276" w:lineRule="auto"/>
            </w:pPr>
            <w:r w:rsidRPr="00DF27BF">
              <w:t>Care Transition/Coordination Pilot</w:t>
            </w:r>
            <w:r>
              <w:t>:</w:t>
            </w:r>
          </w:p>
          <w:p w:rsidR="00806F87" w:rsidRDefault="00617D2C" w:rsidP="00DA508A">
            <w:pPr>
              <w:spacing w:line="276" w:lineRule="auto"/>
              <w:rPr>
                <w:rFonts w:cs="Arial"/>
                <w:b w:val="0"/>
              </w:rPr>
            </w:pPr>
            <w:r>
              <w:rPr>
                <w:b w:val="0"/>
              </w:rPr>
              <w:t>TLC-MD has contracted with eQHealth for professional and data support</w:t>
            </w:r>
            <w:r w:rsidR="00CA0BB5">
              <w:rPr>
                <w:b w:val="0"/>
              </w:rPr>
              <w:t xml:space="preserve"> of care coordination for high-needs patients</w:t>
            </w:r>
            <w:r>
              <w:rPr>
                <w:b w:val="0"/>
              </w:rPr>
              <w:t>.  The eQHealth RN visits patients in the</w:t>
            </w:r>
            <w:r w:rsidR="00543E86">
              <w:rPr>
                <w:b w:val="0"/>
              </w:rPr>
              <w:t xml:space="preserve"> participating</w:t>
            </w:r>
            <w:r>
              <w:rPr>
                <w:b w:val="0"/>
              </w:rPr>
              <w:t xml:space="preserve"> </w:t>
            </w:r>
            <w:r w:rsidR="00C22D15">
              <w:rPr>
                <w:b w:val="0"/>
              </w:rPr>
              <w:t>hospitals that</w:t>
            </w:r>
            <w:r>
              <w:rPr>
                <w:b w:val="0"/>
              </w:rPr>
              <w:t xml:space="preserve"> the </w:t>
            </w:r>
            <w:r w:rsidR="00CA0BB5">
              <w:rPr>
                <w:b w:val="0"/>
              </w:rPr>
              <w:t>clinical staff has identified (in part using the RCA tool</w:t>
            </w:r>
            <w:r w:rsidR="001D2973">
              <w:rPr>
                <w:b w:val="0"/>
              </w:rPr>
              <w:t>) as</w:t>
            </w:r>
            <w:r>
              <w:rPr>
                <w:b w:val="0"/>
              </w:rPr>
              <w:t xml:space="preserve"> </w:t>
            </w:r>
            <w:r w:rsidRPr="005A753E">
              <w:rPr>
                <w:rFonts w:cs="Times New Roman"/>
                <w:b w:val="0"/>
              </w:rPr>
              <w:t>fragile high-needs hospitalized patients</w:t>
            </w:r>
            <w:r>
              <w:rPr>
                <w:rFonts w:cs="Times New Roman"/>
                <w:b w:val="0"/>
              </w:rPr>
              <w:t xml:space="preserve"> </w:t>
            </w:r>
            <w:r w:rsidR="00CA0BB5">
              <w:rPr>
                <w:rFonts w:cs="Times New Roman"/>
                <w:b w:val="0"/>
              </w:rPr>
              <w:t>who might benefit from more support after discharge</w:t>
            </w:r>
            <w:r>
              <w:rPr>
                <w:rFonts w:cs="Times New Roman"/>
                <w:b w:val="0"/>
              </w:rPr>
              <w:t>.</w:t>
            </w:r>
            <w:r w:rsidR="00D31FA3">
              <w:rPr>
                <w:rFonts w:cs="Times New Roman"/>
                <w:b w:val="0"/>
              </w:rPr>
              <w:t xml:space="preserve"> </w:t>
            </w:r>
            <w:r w:rsidR="00806F87" w:rsidRPr="001A1908">
              <w:rPr>
                <w:rFonts w:cs="Arial"/>
                <w:b w:val="0"/>
              </w:rPr>
              <w:t xml:space="preserve">This service is contracted to the </w:t>
            </w:r>
            <w:r w:rsidR="00C22D15">
              <w:rPr>
                <w:rFonts w:cs="Arial"/>
                <w:b w:val="0"/>
              </w:rPr>
              <w:t>C</w:t>
            </w:r>
            <w:r w:rsidR="00806F87" w:rsidRPr="001A1908">
              <w:rPr>
                <w:rFonts w:cs="Arial"/>
                <w:b w:val="0"/>
              </w:rPr>
              <w:t xml:space="preserve">oalition to manage many aspects of care for the high-needs patients </w:t>
            </w:r>
            <w:r w:rsidR="00806F87">
              <w:rPr>
                <w:rFonts w:cs="Arial"/>
                <w:b w:val="0"/>
              </w:rPr>
              <w:t xml:space="preserve">who are not in another care coordination program </w:t>
            </w:r>
            <w:r w:rsidR="00806F87" w:rsidRPr="001A1908">
              <w:rPr>
                <w:rFonts w:cs="Arial"/>
                <w:b w:val="0"/>
              </w:rPr>
              <w:t xml:space="preserve">and to provide targeting and data assistance to the coalition hospitals.  By the time this proposal is submitted, we will have worked out the interfaces for the participating hospitals to submit information from their admission records to eQHealth in order to have predicted high-needs patients identified the same day. While we have the portals and agreements ready, we will start this screening process with this proposed grant’s initiation. Additional patients identified by the hospital staff will be added to the care coordination targets in each hospital and, as needed, referred back to eQHealth for intensive care management after discharge.   The eQHealth services include nurse-led in-home self-care education, medication reconciliation, referral to social services, and care planning, as well as ongoing telephone contact.  At this point, the services are available only during usual business hours, but TLC-MD is exploring how to move to 24-hour coverage with care plan and how to expand to have in-home medical care (which will </w:t>
            </w:r>
            <w:r w:rsidR="00C22D15">
              <w:rPr>
                <w:rFonts w:cs="Arial"/>
                <w:b w:val="0"/>
              </w:rPr>
              <w:t xml:space="preserve">require further </w:t>
            </w:r>
            <w:r w:rsidR="00806F87" w:rsidRPr="001A1908">
              <w:rPr>
                <w:rFonts w:cs="Arial"/>
                <w:b w:val="0"/>
              </w:rPr>
              <w:t>test</w:t>
            </w:r>
            <w:r w:rsidR="00C22D15">
              <w:rPr>
                <w:rFonts w:cs="Arial"/>
                <w:b w:val="0"/>
              </w:rPr>
              <w:t xml:space="preserve">ing, </w:t>
            </w:r>
            <w:r w:rsidR="00806F87" w:rsidRPr="001A1908">
              <w:rPr>
                <w:rFonts w:cs="Arial"/>
                <w:b w:val="0"/>
              </w:rPr>
              <w:t>monitor</w:t>
            </w:r>
            <w:r w:rsidR="00C22D15">
              <w:rPr>
                <w:rFonts w:cs="Arial"/>
                <w:b w:val="0"/>
              </w:rPr>
              <w:t xml:space="preserve">ing, </w:t>
            </w:r>
            <w:r w:rsidR="00806F87" w:rsidRPr="001A1908">
              <w:rPr>
                <w:rFonts w:cs="Arial"/>
                <w:b w:val="0"/>
              </w:rPr>
              <w:t>and evaluat</w:t>
            </w:r>
            <w:r w:rsidR="00C22D15">
              <w:rPr>
                <w:rFonts w:cs="Arial"/>
                <w:b w:val="0"/>
              </w:rPr>
              <w:t>ing</w:t>
            </w:r>
            <w:r w:rsidR="00806F87" w:rsidRPr="001A1908">
              <w:rPr>
                <w:rFonts w:cs="Arial"/>
                <w:b w:val="0"/>
              </w:rPr>
              <w:t>). Four of our hospitals are now using this service, and initial report</w:t>
            </w:r>
            <w:r w:rsidR="00806F87">
              <w:rPr>
                <w:rFonts w:cs="Arial"/>
                <w:b w:val="0"/>
              </w:rPr>
              <w:t xml:space="preserve">s from patients are positive.  </w:t>
            </w:r>
          </w:p>
          <w:p w:rsidR="00B421D7" w:rsidRPr="00B421D7" w:rsidRDefault="00806F87" w:rsidP="003C143F">
            <w:pPr>
              <w:spacing w:line="276" w:lineRule="auto"/>
              <w:rPr>
                <w:rFonts w:cs="Arial"/>
                <w:b w:val="0"/>
              </w:rPr>
            </w:pPr>
            <w:r>
              <w:rPr>
                <w:rFonts w:cs="Arial"/>
                <w:b w:val="0"/>
              </w:rPr>
              <w:t xml:space="preserve">eQHealth also provides predictive modeling using the Johns Hopkins product.  </w:t>
            </w:r>
            <w:r w:rsidR="00C22D15">
              <w:rPr>
                <w:rFonts w:cs="Arial"/>
                <w:b w:val="0"/>
              </w:rPr>
              <w:t>Upon gr</w:t>
            </w:r>
            <w:r>
              <w:rPr>
                <w:rFonts w:cs="Arial"/>
                <w:b w:val="0"/>
              </w:rPr>
              <w:t>ant</w:t>
            </w:r>
            <w:r w:rsidR="00C22D15">
              <w:rPr>
                <w:rFonts w:cs="Arial"/>
                <w:b w:val="0"/>
              </w:rPr>
              <w:t xml:space="preserve"> </w:t>
            </w:r>
            <w:r>
              <w:rPr>
                <w:rFonts w:cs="Arial"/>
                <w:b w:val="0"/>
              </w:rPr>
              <w:t>approv</w:t>
            </w:r>
            <w:r w:rsidR="00C22D15">
              <w:rPr>
                <w:rFonts w:cs="Arial"/>
                <w:b w:val="0"/>
              </w:rPr>
              <w:t>al</w:t>
            </w:r>
            <w:r>
              <w:rPr>
                <w:rFonts w:cs="Arial"/>
                <w:b w:val="0"/>
              </w:rPr>
              <w:t>, TLC-MD will contract to electronically share all patients with eQHealth to identify patients who are or could be high-risk utilizers.  Listed below is the variety of services that eQHealth can perform for our coalition.</w:t>
            </w:r>
          </w:p>
          <w:p w:rsidR="00806F87" w:rsidRDefault="00806F87" w:rsidP="00806F87">
            <w:pPr>
              <w:jc w:val="center"/>
              <w:rPr>
                <w:b w:val="0"/>
              </w:rPr>
            </w:pPr>
          </w:p>
          <w:p w:rsidR="006255D8" w:rsidRDefault="006255D8" w:rsidP="000D635E">
            <w:pPr>
              <w:pStyle w:val="Caption"/>
              <w:keepNext/>
              <w:jc w:val="center"/>
            </w:pPr>
          </w:p>
          <w:p w:rsidR="006255D8" w:rsidRDefault="006255D8" w:rsidP="000D635E">
            <w:pPr>
              <w:pStyle w:val="Caption"/>
              <w:keepNext/>
              <w:jc w:val="center"/>
            </w:pPr>
          </w:p>
          <w:p w:rsidR="006255D8" w:rsidRDefault="006255D8" w:rsidP="000D635E">
            <w:pPr>
              <w:pStyle w:val="Caption"/>
              <w:keepNext/>
              <w:jc w:val="center"/>
            </w:pPr>
          </w:p>
          <w:p w:rsidR="006255D8" w:rsidRDefault="006255D8" w:rsidP="000D635E">
            <w:pPr>
              <w:pStyle w:val="Caption"/>
              <w:keepNext/>
              <w:jc w:val="center"/>
            </w:pPr>
          </w:p>
          <w:p w:rsidR="000D635E" w:rsidRDefault="000D635E" w:rsidP="000D635E">
            <w:pPr>
              <w:pStyle w:val="Caption"/>
              <w:keepNext/>
              <w:jc w:val="center"/>
            </w:pPr>
            <w:r>
              <w:t xml:space="preserve">Figure </w:t>
            </w:r>
            <w:fldSimple w:instr=" SEQ Figure \* ARABIC ">
              <w:r>
                <w:rPr>
                  <w:noProof/>
                </w:rPr>
                <w:t>1</w:t>
              </w:r>
            </w:fldSimple>
            <w:r>
              <w:t>: eQSuite Software Options and Flows</w:t>
            </w:r>
          </w:p>
          <w:p w:rsidR="000B7824" w:rsidRDefault="000D635E" w:rsidP="006255D8">
            <w:pPr>
              <w:spacing w:after="200" w:line="276" w:lineRule="auto"/>
              <w:rPr>
                <w:rFonts w:cs="Times New Roman"/>
                <w:b w:val="0"/>
              </w:rPr>
            </w:pPr>
            <w:r>
              <w:rPr>
                <w:noProof/>
              </w:rPr>
              <w:drawing>
                <wp:inline distT="0" distB="0" distL="0" distR="0" wp14:anchorId="0497AD0A" wp14:editId="49D614A6">
                  <wp:extent cx="6257422" cy="5997039"/>
                  <wp:effectExtent l="0" t="0" r="0" b="3810"/>
                  <wp:docPr id="3" name="Picture 3" descr="eQSuit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QSuite Framework"/>
                          <pic:cNvPicPr>
                            <a:picLocks noChangeAspect="1" noChangeArrowheads="1"/>
                          </pic:cNvPicPr>
                        </pic:nvPicPr>
                        <pic:blipFill>
                          <a:blip r:embed="rId19"/>
                          <a:srcRect/>
                          <a:stretch>
                            <a:fillRect/>
                          </a:stretch>
                        </pic:blipFill>
                        <pic:spPr bwMode="auto">
                          <a:xfrm>
                            <a:off x="0" y="0"/>
                            <a:ext cx="6301535" cy="6039317"/>
                          </a:xfrm>
                          <a:prstGeom prst="rect">
                            <a:avLst/>
                          </a:prstGeom>
                          <a:noFill/>
                          <a:ln w="9525">
                            <a:noFill/>
                            <a:miter lim="800000"/>
                            <a:headEnd/>
                            <a:tailEnd/>
                          </a:ln>
                        </pic:spPr>
                      </pic:pic>
                    </a:graphicData>
                  </a:graphic>
                </wp:inline>
              </w:drawing>
            </w:r>
          </w:p>
          <w:p w:rsidR="009F7525" w:rsidRDefault="009F7525" w:rsidP="003C143F">
            <w:pPr>
              <w:ind w:left="720"/>
              <w:rPr>
                <w:rFonts w:cs="Times New Roman"/>
                <w:b w:val="0"/>
              </w:rPr>
            </w:pPr>
          </w:p>
          <w:p w:rsidR="009F7525" w:rsidRDefault="009F7525" w:rsidP="003C143F">
            <w:pPr>
              <w:ind w:left="720"/>
              <w:rPr>
                <w:rFonts w:cs="Times New Roman"/>
                <w:b w:val="0"/>
              </w:rPr>
            </w:pPr>
          </w:p>
          <w:p w:rsidR="006255D8" w:rsidRDefault="006255D8" w:rsidP="003C143F">
            <w:pPr>
              <w:ind w:left="720"/>
              <w:rPr>
                <w:rFonts w:cs="Times New Roman"/>
                <w:b w:val="0"/>
              </w:rPr>
            </w:pPr>
          </w:p>
          <w:p w:rsidR="006255D8" w:rsidRDefault="006255D8" w:rsidP="003C143F">
            <w:pPr>
              <w:ind w:left="720"/>
              <w:rPr>
                <w:rFonts w:cs="Times New Roman"/>
                <w:b w:val="0"/>
              </w:rPr>
            </w:pPr>
          </w:p>
          <w:p w:rsidR="006255D8" w:rsidRDefault="006255D8" w:rsidP="003C143F">
            <w:pPr>
              <w:ind w:left="720"/>
              <w:rPr>
                <w:rFonts w:cs="Times New Roman"/>
                <w:b w:val="0"/>
              </w:rPr>
            </w:pPr>
          </w:p>
          <w:p w:rsidR="006255D8" w:rsidRDefault="006255D8" w:rsidP="003C143F">
            <w:pPr>
              <w:ind w:left="720"/>
              <w:rPr>
                <w:rFonts w:cs="Times New Roman"/>
                <w:b w:val="0"/>
              </w:rPr>
            </w:pPr>
          </w:p>
          <w:p w:rsidR="006255D8" w:rsidRDefault="006255D8" w:rsidP="003C143F">
            <w:pPr>
              <w:ind w:left="720"/>
              <w:rPr>
                <w:rFonts w:cs="Times New Roman"/>
                <w:b w:val="0"/>
              </w:rPr>
            </w:pPr>
          </w:p>
          <w:p w:rsidR="006255D8" w:rsidRDefault="006255D8" w:rsidP="003C143F">
            <w:pPr>
              <w:ind w:left="720"/>
              <w:rPr>
                <w:rFonts w:cs="Times New Roman"/>
                <w:b w:val="0"/>
              </w:rPr>
            </w:pPr>
          </w:p>
          <w:p w:rsidR="006255D8" w:rsidRDefault="006255D8" w:rsidP="003C143F">
            <w:pPr>
              <w:ind w:left="720"/>
              <w:rPr>
                <w:rFonts w:cs="Times New Roman"/>
                <w:b w:val="0"/>
              </w:rPr>
            </w:pPr>
          </w:p>
          <w:p w:rsidR="006255D8" w:rsidRDefault="006255D8" w:rsidP="003C143F">
            <w:pPr>
              <w:ind w:left="720"/>
              <w:rPr>
                <w:rFonts w:cs="Times New Roman"/>
                <w:b w:val="0"/>
              </w:rPr>
            </w:pPr>
          </w:p>
          <w:p w:rsidR="006255D8" w:rsidRDefault="006255D8" w:rsidP="003C143F">
            <w:pPr>
              <w:ind w:left="720"/>
              <w:rPr>
                <w:rFonts w:cs="Times New Roman"/>
                <w:b w:val="0"/>
              </w:rPr>
            </w:pPr>
          </w:p>
          <w:p w:rsidR="006255D8" w:rsidRDefault="006255D8" w:rsidP="003C143F">
            <w:pPr>
              <w:ind w:left="720"/>
              <w:rPr>
                <w:rFonts w:cs="Times New Roman"/>
                <w:b w:val="0"/>
              </w:rPr>
            </w:pPr>
          </w:p>
          <w:p w:rsidR="003C143F" w:rsidRPr="000905B3" w:rsidRDefault="003C143F" w:rsidP="003C143F">
            <w:pPr>
              <w:ind w:left="720"/>
            </w:pPr>
            <w:r>
              <w:rPr>
                <w:rFonts w:cs="Times New Roman"/>
                <w:b w:val="0"/>
              </w:rPr>
              <w:t xml:space="preserve">Table 5 has three sections: </w:t>
            </w:r>
            <w:r w:rsidR="000B7824">
              <w:rPr>
                <w:rFonts w:cs="Times New Roman"/>
                <w:b w:val="0"/>
              </w:rPr>
              <w:t>a summary of the pilot started in September 2015 of patients enrolled in TLC-MD care transiti</w:t>
            </w:r>
            <w:r w:rsidR="00296880">
              <w:rPr>
                <w:rFonts w:cs="Times New Roman"/>
                <w:b w:val="0"/>
              </w:rPr>
              <w:t>on/care coordination program</w:t>
            </w:r>
            <w:r>
              <w:rPr>
                <w:rFonts w:cs="Times New Roman"/>
                <w:b w:val="0"/>
              </w:rPr>
              <w:t xml:space="preserve"> as of November 30, 2015, m</w:t>
            </w:r>
            <w:r w:rsidRPr="003C143F">
              <w:rPr>
                <w:b w:val="0"/>
              </w:rPr>
              <w:t xml:space="preserve">easurement:  30-day readmissions within the coalition reviewed by shared RCA, and </w:t>
            </w:r>
            <w:r>
              <w:rPr>
                <w:b w:val="0"/>
              </w:rPr>
              <w:t>m</w:t>
            </w:r>
            <w:r w:rsidRPr="003C143F">
              <w:rPr>
                <w:b w:val="0"/>
              </w:rPr>
              <w:t>easurement:   Rate of readmissions of patients who are already in care coordination program.</w:t>
            </w:r>
          </w:p>
          <w:p w:rsidR="003C143F" w:rsidRPr="000905B3" w:rsidRDefault="003C143F" w:rsidP="003C143F">
            <w:pPr>
              <w:ind w:left="720"/>
            </w:pPr>
          </w:p>
          <w:p w:rsidR="003C143F" w:rsidRDefault="00296880" w:rsidP="00290986">
            <w:pPr>
              <w:pStyle w:val="Caption"/>
              <w:keepNext/>
              <w:jc w:val="center"/>
              <w:rPr>
                <w:b/>
                <w:bCs/>
              </w:rPr>
            </w:pPr>
            <w:r>
              <w:t xml:space="preserve">Table </w:t>
            </w:r>
            <w:fldSimple w:instr=" SEQ Table \* ARABIC ">
              <w:r w:rsidR="005235E5">
                <w:rPr>
                  <w:noProof/>
                </w:rPr>
                <w:t>6</w:t>
              </w:r>
            </w:fldSimple>
            <w:r>
              <w:t xml:space="preserve">: </w:t>
            </w:r>
            <w:r w:rsidRPr="00955D5C">
              <w:t xml:space="preserve">Metrics </w:t>
            </w:r>
            <w:r>
              <w:t>Specific to this Coalition’s Work in Year O</w:t>
            </w:r>
            <w:r w:rsidRPr="00955D5C">
              <w:t>ne</w:t>
            </w:r>
            <w:r>
              <w:t xml:space="preserve"> </w:t>
            </w:r>
          </w:p>
          <w:p w:rsidR="00290986" w:rsidRDefault="00290986" w:rsidP="00290986">
            <w:pPr>
              <w:pStyle w:val="Caption"/>
              <w:keepNext/>
              <w:jc w:val="center"/>
            </w:pPr>
            <w:r>
              <w:rPr>
                <w:noProof/>
              </w:rPr>
              <w:drawing>
                <wp:inline distT="0" distB="0" distL="0" distR="0" wp14:anchorId="34E3111A" wp14:editId="0613E266">
                  <wp:extent cx="3343275" cy="1371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343275" cy="1371600"/>
                          </a:xfrm>
                          <a:prstGeom prst="rect">
                            <a:avLst/>
                          </a:prstGeom>
                          <a:noFill/>
                          <a:ln w="9525">
                            <a:noFill/>
                            <a:miter lim="800000"/>
                            <a:headEnd/>
                            <a:tailEnd/>
                          </a:ln>
                        </pic:spPr>
                      </pic:pic>
                    </a:graphicData>
                  </a:graphic>
                </wp:inline>
              </w:drawing>
            </w:r>
          </w:p>
          <w:p w:rsidR="00290986" w:rsidRDefault="00290986" w:rsidP="00296880">
            <w:pPr>
              <w:ind w:left="720"/>
            </w:pPr>
          </w:p>
          <w:p w:rsidR="000B7824" w:rsidRPr="000905B3" w:rsidRDefault="00296880" w:rsidP="00296880">
            <w:pPr>
              <w:ind w:left="720"/>
            </w:pPr>
            <w:r>
              <w:t>Measurement:  3</w:t>
            </w:r>
            <w:r w:rsidR="000B7824" w:rsidRPr="000905B3">
              <w:t xml:space="preserve">0-day readmissions within the coalition reviewed by shared RCA </w:t>
            </w:r>
          </w:p>
          <w:p w:rsidR="000B7824" w:rsidRPr="001347E1" w:rsidRDefault="000B7824" w:rsidP="00296880">
            <w:pPr>
              <w:ind w:left="1440"/>
              <w:rPr>
                <w:b w:val="0"/>
              </w:rPr>
            </w:pPr>
            <w:r w:rsidRPr="001347E1">
              <w:rPr>
                <w:b w:val="0"/>
              </w:rPr>
              <w:t xml:space="preserve">Enrollment &amp; Referral Summary for Period     </w:t>
            </w:r>
          </w:p>
          <w:p w:rsidR="000B7824" w:rsidRPr="001347E1" w:rsidRDefault="000B7824" w:rsidP="00296880">
            <w:pPr>
              <w:ind w:left="1440"/>
              <w:rPr>
                <w:b w:val="0"/>
              </w:rPr>
            </w:pPr>
            <w:r w:rsidRPr="001347E1">
              <w:rPr>
                <w:b w:val="0"/>
              </w:rPr>
              <w:t xml:space="preserve"> + Enrollments 76       </w:t>
            </w:r>
          </w:p>
          <w:p w:rsidR="000B7824" w:rsidRPr="001347E1" w:rsidRDefault="000B7824" w:rsidP="00296880">
            <w:pPr>
              <w:ind w:left="1440"/>
              <w:rPr>
                <w:b w:val="0"/>
              </w:rPr>
            </w:pPr>
            <w:r w:rsidRPr="001347E1">
              <w:rPr>
                <w:b w:val="0"/>
              </w:rPr>
              <w:t xml:space="preserve"> + Active Enrollments 50        </w:t>
            </w:r>
          </w:p>
          <w:p w:rsidR="000B7824" w:rsidRPr="001347E1" w:rsidRDefault="000B7824" w:rsidP="00296880">
            <w:pPr>
              <w:ind w:left="1440"/>
              <w:rPr>
                <w:b w:val="0"/>
              </w:rPr>
            </w:pPr>
            <w:r w:rsidRPr="001347E1">
              <w:rPr>
                <w:b w:val="0"/>
              </w:rPr>
              <w:t xml:space="preserve"> + Enrollments Closed 26  </w:t>
            </w:r>
          </w:p>
          <w:p w:rsidR="000B7824" w:rsidRPr="001347E1" w:rsidRDefault="000B7824" w:rsidP="00296880">
            <w:pPr>
              <w:ind w:left="1440"/>
              <w:rPr>
                <w:b w:val="0"/>
              </w:rPr>
            </w:pPr>
            <w:r w:rsidRPr="001347E1">
              <w:rPr>
                <w:b w:val="0"/>
              </w:rPr>
              <w:tab/>
              <w:t xml:space="preserve"> + Completed 4     </w:t>
            </w:r>
          </w:p>
          <w:p w:rsidR="000B7824" w:rsidRPr="001347E1" w:rsidRDefault="000B7824" w:rsidP="00296880">
            <w:pPr>
              <w:ind w:left="1440"/>
              <w:rPr>
                <w:b w:val="0"/>
              </w:rPr>
            </w:pPr>
            <w:r w:rsidRPr="001347E1">
              <w:rPr>
                <w:b w:val="0"/>
              </w:rPr>
              <w:tab/>
              <w:t xml:space="preserve"> + Did Not Complete 22     </w:t>
            </w:r>
          </w:p>
          <w:p w:rsidR="000B7824" w:rsidRPr="001347E1" w:rsidRDefault="000B7824" w:rsidP="00296880">
            <w:pPr>
              <w:ind w:left="1440"/>
              <w:rPr>
                <w:b w:val="0"/>
              </w:rPr>
            </w:pPr>
            <w:r w:rsidRPr="001347E1">
              <w:rPr>
                <w:b w:val="0"/>
              </w:rPr>
              <w:tab/>
              <w:t xml:space="preserve"> + Re-Admit 5 </w:t>
            </w:r>
          </w:p>
          <w:p w:rsidR="00290986" w:rsidRDefault="00290986" w:rsidP="00296880">
            <w:pPr>
              <w:ind w:left="720"/>
            </w:pPr>
          </w:p>
          <w:p w:rsidR="000B7824" w:rsidRPr="000905B3" w:rsidRDefault="00296880" w:rsidP="00296880">
            <w:pPr>
              <w:ind w:left="720"/>
            </w:pPr>
            <w:r>
              <w:t xml:space="preserve">Measurement:  </w:t>
            </w:r>
            <w:r w:rsidRPr="000905B3">
              <w:t xml:space="preserve"> </w:t>
            </w:r>
            <w:r w:rsidR="000B7824" w:rsidRPr="000905B3">
              <w:t>Rate of readmissions of patients who are already in care coordination program.</w:t>
            </w:r>
          </w:p>
          <w:p w:rsidR="000B7824" w:rsidRPr="008777EC" w:rsidRDefault="000B7824" w:rsidP="00296880">
            <w:pPr>
              <w:ind w:left="1440"/>
              <w:rPr>
                <w:b w:val="0"/>
                <w:u w:val="single"/>
              </w:rPr>
            </w:pPr>
            <w:r w:rsidRPr="008777EC">
              <w:rPr>
                <w:b w:val="0"/>
                <w:u w:val="single"/>
              </w:rPr>
              <w:t>September thru November 29, 2015</w:t>
            </w:r>
          </w:p>
          <w:p w:rsidR="000B7824" w:rsidRDefault="000B7824" w:rsidP="00296880">
            <w:pPr>
              <w:ind w:left="1440"/>
              <w:rPr>
                <w:b w:val="0"/>
              </w:rPr>
            </w:pPr>
            <w:r>
              <w:rPr>
                <w:b w:val="0"/>
              </w:rPr>
              <w:t>These are high-risk utilizers of all payers.</w:t>
            </w:r>
          </w:p>
          <w:p w:rsidR="000B7824" w:rsidRDefault="000B7824" w:rsidP="00296880">
            <w:pPr>
              <w:spacing w:after="200" w:line="276" w:lineRule="auto"/>
              <w:ind w:left="1440"/>
              <w:rPr>
                <w:b w:val="0"/>
              </w:rPr>
            </w:pPr>
            <w:r>
              <w:rPr>
                <w:b w:val="0"/>
              </w:rPr>
              <w:t xml:space="preserve">Five (5) readmitted and 76 thru program or 5/76 equals 7%.  </w:t>
            </w:r>
          </w:p>
          <w:p w:rsidR="003C143F" w:rsidRPr="005B36F1" w:rsidRDefault="003C143F" w:rsidP="004B5B10">
            <w:pPr>
              <w:spacing w:after="200" w:line="276" w:lineRule="auto"/>
              <w:rPr>
                <w:b w:val="0"/>
              </w:rPr>
            </w:pPr>
            <w:r>
              <w:rPr>
                <w:b w:val="0"/>
              </w:rPr>
              <w:t>Early insights: Patients are generally accepting of the services with an apparent positive effect.  Moving forward, in partnering with the hospitals, eQHealth has determined a way to screen all admissions with a predictive algorithm.  This algorithm will create the anchoring list of high-needs patients and to which a few patients will be added by clinical evaluation alone.</w:t>
            </w:r>
          </w:p>
        </w:tc>
      </w:tr>
      <w:tr w:rsidR="00FC249D" w:rsidRPr="00D42900" w:rsidTr="005B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FC249D" w:rsidRPr="00D31FA3" w:rsidRDefault="00F97D61" w:rsidP="005D6986">
            <w:r w:rsidRPr="00D31FA3">
              <w:t>Define the data collection and analytics capabilities that will be used to measure goals and outcomes</w:t>
            </w:r>
            <w:r w:rsidR="005B36F1" w:rsidRPr="00D31FA3">
              <w:t>.</w:t>
            </w:r>
          </w:p>
          <w:p w:rsidR="00296880" w:rsidRDefault="00296880" w:rsidP="005D6986">
            <w:pPr>
              <w:rPr>
                <w:b w:val="0"/>
              </w:rPr>
            </w:pPr>
          </w:p>
          <w:p w:rsidR="00BE1C04" w:rsidRPr="005B36F1" w:rsidRDefault="00BE1C04" w:rsidP="00BE1C04">
            <w:pPr>
              <w:rPr>
                <w:b w:val="0"/>
              </w:rPr>
            </w:pPr>
            <w:r>
              <w:rPr>
                <w:b w:val="0"/>
              </w:rPr>
              <w:t>The coalition intends to hire a dedicated staff person to lead analytic and data collection work on behalf of the coalition.   We will use the available data provided by CRISP and HSCRC reports as a base, and collaboratively work with VQHC on coalition-building and care transition as needed.  VHQC have agreed to provide routine and custom data analyses especially for Maryland Medicare data (Part A, B, and D).  Collectively, this would eventually allow a more complete estimation of medication utilization or Beers criteria drug use, as well as a better estimation of total health care costs.  For a few monitors, we need to do chart reviews, root cause analyses, and patient/family interviews.   We will review progress each month, using process control charts for data with enough data points to establish upper and lower control limits and thereby closely monitor the changes.</w:t>
            </w:r>
          </w:p>
          <w:p w:rsidR="00D31FA3" w:rsidRPr="005B36F1" w:rsidRDefault="00D31FA3" w:rsidP="00E155C2">
            <w:pPr>
              <w:jc w:val="center"/>
              <w:rPr>
                <w:b w:val="0"/>
              </w:rPr>
            </w:pPr>
          </w:p>
        </w:tc>
      </w:tr>
      <w:tr w:rsidR="00CE55F4" w:rsidRPr="00D42900" w:rsidTr="00F97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6255D8" w:rsidRDefault="006255D8" w:rsidP="005D6986"/>
          <w:p w:rsidR="006255D8" w:rsidRDefault="006255D8" w:rsidP="005D6986"/>
          <w:p w:rsidR="005B2E55" w:rsidRDefault="00CE55F4" w:rsidP="005D6986">
            <w:r w:rsidRPr="001A1908">
              <w:t xml:space="preserve">List the major areas of focus for year one.  (For the completion of this plan, if various areas of focus require different descriptions, please identify each area under </w:t>
            </w:r>
            <w:r w:rsidR="005B2E55" w:rsidRPr="001A1908">
              <w:t xml:space="preserve">the following </w:t>
            </w:r>
            <w:r w:rsidRPr="001A1908">
              <w:t>section</w:t>
            </w:r>
            <w:r w:rsidR="005B2E55" w:rsidRPr="001A1908">
              <w:t>s</w:t>
            </w:r>
            <w:r w:rsidRPr="001A1908">
              <w:t xml:space="preserve"> of the plan</w:t>
            </w:r>
            <w:r w:rsidR="005B36F1" w:rsidRPr="001A1908">
              <w:t>.</w:t>
            </w:r>
            <w:r w:rsidRPr="001A1908">
              <w:t>)</w:t>
            </w:r>
          </w:p>
          <w:p w:rsidR="00970668" w:rsidRDefault="00970668" w:rsidP="005D6986"/>
          <w:p w:rsidR="00FE3911" w:rsidRPr="00FE3911" w:rsidRDefault="003C143F" w:rsidP="00FE3911">
            <w:pPr>
              <w:rPr>
                <w:rFonts w:cs="Arial"/>
                <w:b w:val="0"/>
              </w:rPr>
            </w:pPr>
            <w:r>
              <w:rPr>
                <w:rFonts w:cs="Arial"/>
                <w:b w:val="0"/>
              </w:rPr>
              <w:t>As described on pages 4-5</w:t>
            </w:r>
            <w:r w:rsidR="00E155C2">
              <w:rPr>
                <w:rFonts w:cs="Arial"/>
                <w:b w:val="0"/>
              </w:rPr>
              <w:t xml:space="preserve">, the </w:t>
            </w:r>
            <w:r w:rsidR="00B60B2D">
              <w:rPr>
                <w:rFonts w:cs="Arial"/>
                <w:b w:val="0"/>
              </w:rPr>
              <w:t xml:space="preserve">focus of TLC-MD will be the provision of successful intervention of layered care coordination within the context of developing a highly-efficient regional learning organization model.  </w:t>
            </w:r>
            <w:r w:rsidR="009E590F">
              <w:rPr>
                <w:rFonts w:cs="Arial"/>
                <w:b w:val="0"/>
              </w:rPr>
              <w:t xml:space="preserve">We are also committed to improving medication management and physician alignment.  In addition, </w:t>
            </w:r>
            <w:r w:rsidR="00FE3911" w:rsidRPr="00FE3911">
              <w:rPr>
                <w:rFonts w:cs="Arial"/>
                <w:b w:val="0"/>
              </w:rPr>
              <w:t xml:space="preserve">TLC-MD has generated a list of enhanced services to test in the care coordination sphere, beyond the 24/7 on-call by care coordinators and in-home physician services </w:t>
            </w:r>
            <w:r w:rsidR="00FE3911">
              <w:rPr>
                <w:rFonts w:cs="Arial"/>
                <w:b w:val="0"/>
              </w:rPr>
              <w:t xml:space="preserve">that are expected to be </w:t>
            </w:r>
            <w:r w:rsidR="009E590F">
              <w:rPr>
                <w:rFonts w:cs="Arial"/>
                <w:b w:val="0"/>
              </w:rPr>
              <w:t>selected and negotiated</w:t>
            </w:r>
            <w:r w:rsidR="00FE3911">
              <w:rPr>
                <w:rFonts w:cs="Arial"/>
                <w:b w:val="0"/>
              </w:rPr>
              <w:t xml:space="preserve"> in early December 2015</w:t>
            </w:r>
            <w:r w:rsidR="00FE3911" w:rsidRPr="00FE3911">
              <w:rPr>
                <w:rFonts w:cs="Arial"/>
                <w:b w:val="0"/>
              </w:rPr>
              <w:t>.  These include the following:</w:t>
            </w:r>
          </w:p>
          <w:p w:rsidR="00B60B2D" w:rsidRPr="00FE3911" w:rsidRDefault="00B60B2D" w:rsidP="00B60B2D">
            <w:pPr>
              <w:pStyle w:val="ListParagraph"/>
              <w:numPr>
                <w:ilvl w:val="0"/>
                <w:numId w:val="9"/>
              </w:numPr>
              <w:rPr>
                <w:rFonts w:cs="Arial"/>
                <w:b w:val="0"/>
              </w:rPr>
            </w:pPr>
            <w:r w:rsidRPr="00FE3911">
              <w:rPr>
                <w:rFonts w:cs="Arial"/>
                <w:b w:val="0"/>
              </w:rPr>
              <w:t>Self-Care Activation Approach</w:t>
            </w:r>
            <w:r>
              <w:rPr>
                <w:rFonts w:cs="Arial"/>
                <w:b w:val="0"/>
              </w:rPr>
              <w:t>-</w:t>
            </w:r>
            <w:r w:rsidRPr="00FE3911">
              <w:rPr>
                <w:rFonts w:cs="Arial"/>
                <w:b w:val="0"/>
              </w:rPr>
              <w:t xml:space="preserve"> Our care management program at present includes patient and family education</w:t>
            </w:r>
            <w:r>
              <w:rPr>
                <w:rFonts w:cs="Arial"/>
                <w:b w:val="0"/>
              </w:rPr>
              <w:t xml:space="preserve"> which we are dedicated to bolstering </w:t>
            </w:r>
            <w:r w:rsidR="00AB2593">
              <w:rPr>
                <w:rFonts w:cs="Arial"/>
                <w:b w:val="0"/>
              </w:rPr>
              <w:t xml:space="preserve">as </w:t>
            </w:r>
            <w:r w:rsidR="00AB2593" w:rsidRPr="00FE3911">
              <w:rPr>
                <w:rFonts w:cs="Arial"/>
                <w:b w:val="0"/>
              </w:rPr>
              <w:t>a</w:t>
            </w:r>
            <w:r w:rsidRPr="00FE3911">
              <w:rPr>
                <w:rFonts w:cs="Arial"/>
                <w:b w:val="0"/>
              </w:rPr>
              <w:t xml:space="preserve"> full-bodied self-care activation approach.</w:t>
            </w:r>
          </w:p>
          <w:p w:rsidR="00FE3911" w:rsidRPr="00FE3911" w:rsidRDefault="00FE3911" w:rsidP="00FE3911">
            <w:pPr>
              <w:pStyle w:val="ListParagraph"/>
              <w:numPr>
                <w:ilvl w:val="0"/>
                <w:numId w:val="9"/>
              </w:numPr>
              <w:rPr>
                <w:rFonts w:cs="Arial"/>
                <w:b w:val="0"/>
              </w:rPr>
            </w:pPr>
            <w:r w:rsidRPr="00FE3911">
              <w:rPr>
                <w:rFonts w:cs="Arial"/>
                <w:b w:val="0"/>
              </w:rPr>
              <w:t xml:space="preserve">Hospice and Palliative Care Utilization. The area has a low utilization of hospice, palliative care, and advance care planning, so testing improvements in utilization of these services are of interest to TLC-MD.  </w:t>
            </w:r>
          </w:p>
          <w:p w:rsidR="00FE3911" w:rsidRPr="00FE3911" w:rsidRDefault="00FE3911" w:rsidP="00FE3911">
            <w:pPr>
              <w:pStyle w:val="ListParagraph"/>
              <w:numPr>
                <w:ilvl w:val="0"/>
                <w:numId w:val="9"/>
              </w:numPr>
              <w:rPr>
                <w:rFonts w:cs="Arial"/>
                <w:b w:val="0"/>
              </w:rPr>
            </w:pPr>
            <w:r w:rsidRPr="00FE3911">
              <w:rPr>
                <w:rFonts w:cs="Arial"/>
                <w:b w:val="0"/>
              </w:rPr>
              <w:t xml:space="preserve">Optimizing clinical communications over time.  CRISP will shortly be able to provide notifications, care profiles and other information to eQHealth care managers, so optimizing that clinical communications work over time will also be a shared set of tests.  </w:t>
            </w:r>
          </w:p>
          <w:p w:rsidR="00FE3911" w:rsidRPr="00FE3911" w:rsidRDefault="00FE3911" w:rsidP="00FE3911">
            <w:pPr>
              <w:pStyle w:val="ListParagraph"/>
              <w:numPr>
                <w:ilvl w:val="0"/>
                <w:numId w:val="9"/>
              </w:numPr>
              <w:rPr>
                <w:rFonts w:cs="Arial"/>
                <w:b w:val="0"/>
              </w:rPr>
            </w:pPr>
            <w:r w:rsidRPr="00FE3911">
              <w:rPr>
                <w:rFonts w:cs="Arial"/>
                <w:b w:val="0"/>
              </w:rPr>
              <w:t xml:space="preserve">Post-hospital clinic and nurse call-in line.  Calvert Memorial Hospital has sponsored a post-hospital clinic and a nurse call-in line, which TLC-MD will evaluate and test for possible replication or shared services among coalition members.  </w:t>
            </w:r>
          </w:p>
          <w:p w:rsidR="00C02690" w:rsidRDefault="00FE3911" w:rsidP="00FE3911">
            <w:pPr>
              <w:pStyle w:val="ListParagraph"/>
              <w:numPr>
                <w:ilvl w:val="0"/>
                <w:numId w:val="9"/>
              </w:numPr>
              <w:rPr>
                <w:rFonts w:cs="Arial"/>
                <w:b w:val="0"/>
              </w:rPr>
            </w:pPr>
            <w:r w:rsidRPr="00FE3911">
              <w:rPr>
                <w:rFonts w:cs="Arial"/>
                <w:b w:val="0"/>
              </w:rPr>
              <w:t>Vitamin D Levels. We are aware of the compelling data showing major deficiencies in Vitamin D in African-Americans and especially in persons living with chronic illnesses – and showing the substantial correlation of Vitamin D deficiency with mortality.</w:t>
            </w:r>
            <w:r w:rsidR="003C143F">
              <w:rPr>
                <w:rStyle w:val="FootnoteReference"/>
                <w:rFonts w:cs="Arial"/>
                <w:b w:val="0"/>
              </w:rPr>
              <w:t xml:space="preserve"> </w:t>
            </w:r>
            <w:r w:rsidR="003C143F">
              <w:rPr>
                <w:rStyle w:val="FootnoteReference"/>
                <w:rFonts w:cs="Arial"/>
                <w:b w:val="0"/>
              </w:rPr>
              <w:footnoteReference w:id="2"/>
            </w:r>
            <w:r w:rsidRPr="00FE3911">
              <w:rPr>
                <w:rFonts w:cs="Arial"/>
                <w:b w:val="0"/>
              </w:rPr>
              <w:t xml:space="preserve">  The effectiveness of a strategy of supplementation is less well-established. However, Vitamin D supplementation is so inexpensive and free of side-effects that TLC-MD will plan to test the costs and effects of a strategy of testing Vitamin D levels on admission to the hospital and providing supplementation through hospitalization and thereafter.  </w:t>
            </w:r>
          </w:p>
          <w:p w:rsidR="003015F9" w:rsidRPr="00296880" w:rsidRDefault="00C02690" w:rsidP="005D6986">
            <w:pPr>
              <w:pStyle w:val="ListParagraph"/>
              <w:numPr>
                <w:ilvl w:val="0"/>
                <w:numId w:val="9"/>
              </w:numPr>
              <w:rPr>
                <w:b w:val="0"/>
              </w:rPr>
            </w:pPr>
            <w:r w:rsidRPr="00296880">
              <w:rPr>
                <w:rFonts w:cs="Arial"/>
                <w:b w:val="0"/>
              </w:rPr>
              <w:t>Enhancing behavioral health options for our high-needs patients, in conjunction with Mosaic an</w:t>
            </w:r>
            <w:r w:rsidR="00B60B2D">
              <w:rPr>
                <w:rFonts w:cs="Arial"/>
                <w:b w:val="0"/>
              </w:rPr>
              <w:t>d local practitioners.  We will</w:t>
            </w:r>
            <w:r w:rsidRPr="00296880">
              <w:rPr>
                <w:rFonts w:cs="Arial"/>
                <w:b w:val="0"/>
              </w:rPr>
              <w:t xml:space="preserve"> test matching identified needs with available resources and working toward enhanced availability where shortages are identified.  For example, older persons with multiple chronic conditions and depression or anxiety might best be supported with enhanced skills in their primary care physician practice, while persons living with substance abuse disorders might need us to try more ready availability of detoxification and supportive environments.  We aim to develop this plan of testing and adoption during the first year</w:t>
            </w:r>
            <w:r w:rsidR="0098128A" w:rsidRPr="00296880">
              <w:rPr>
                <w:rFonts w:cs="Arial"/>
                <w:b w:val="0"/>
              </w:rPr>
              <w:t>.</w:t>
            </w:r>
          </w:p>
          <w:p w:rsidR="005B36F1" w:rsidRPr="005B36F1" w:rsidRDefault="005B36F1" w:rsidP="005D6986">
            <w:pPr>
              <w:rPr>
                <w:b w:val="0"/>
              </w:rPr>
            </w:pPr>
          </w:p>
        </w:tc>
      </w:tr>
    </w:tbl>
    <w:p w:rsidR="001B3BC4" w:rsidRDefault="001B3BC4" w:rsidP="00131CC9">
      <w:pPr>
        <w:rPr>
          <w:b/>
        </w:rPr>
      </w:pPr>
    </w:p>
    <w:p w:rsidR="00783A1A" w:rsidRDefault="00783A1A">
      <w:pPr>
        <w:rPr>
          <w:b/>
          <w:bCs/>
        </w:rPr>
        <w:sectPr w:rsidR="00783A1A" w:rsidSect="009A34EC">
          <w:footerReference w:type="default" r:id="rId21"/>
          <w:headerReference w:type="first" r:id="rId22"/>
          <w:footerReference w:type="first" r:id="rId23"/>
          <w:pgSz w:w="12240" w:h="15840"/>
          <w:pgMar w:top="1152" w:right="1152" w:bottom="1152" w:left="1152" w:header="720" w:footer="720" w:gutter="0"/>
          <w:cols w:space="720"/>
          <w:titlePg/>
          <w:docGrid w:linePitch="360"/>
        </w:sectPr>
      </w:pPr>
      <w:r>
        <w:rPr>
          <w:b/>
          <w:bCs/>
        </w:rPr>
        <w:br w:type="page"/>
      </w:r>
    </w:p>
    <w:p w:rsidR="00783A1A" w:rsidRDefault="00783A1A"/>
    <w:tbl>
      <w:tblPr>
        <w:tblStyle w:val="GridTable4-Accent11"/>
        <w:tblW w:w="0" w:type="auto"/>
        <w:tblLook w:val="04A0" w:firstRow="1" w:lastRow="0" w:firstColumn="1" w:lastColumn="0" w:noHBand="0" w:noVBand="1"/>
      </w:tblPr>
      <w:tblGrid>
        <w:gridCol w:w="13266"/>
      </w:tblGrid>
      <w:tr w:rsidR="00783A1A" w:rsidTr="00783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6" w:type="dxa"/>
          </w:tcPr>
          <w:p w:rsidR="00783A1A" w:rsidRPr="00C0615C" w:rsidRDefault="00783A1A" w:rsidP="00783A1A">
            <w:pPr>
              <w:rPr>
                <w:b w:val="0"/>
                <w:sz w:val="24"/>
                <w:szCs w:val="24"/>
              </w:rPr>
            </w:pPr>
            <w:r>
              <w:rPr>
                <w:sz w:val="24"/>
                <w:szCs w:val="24"/>
              </w:rPr>
              <w:t xml:space="preserve">Formal Relationships and Governance </w:t>
            </w:r>
          </w:p>
        </w:tc>
      </w:tr>
      <w:tr w:rsidR="00783A1A" w:rsidTr="00783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6" w:type="dxa"/>
          </w:tcPr>
          <w:p w:rsidR="00783A1A" w:rsidRPr="00783A1A" w:rsidRDefault="00783A1A" w:rsidP="00783A1A">
            <w:pPr>
              <w:autoSpaceDE w:val="0"/>
              <w:autoSpaceDN w:val="0"/>
              <w:adjustRightInd w:val="0"/>
              <w:rPr>
                <w:rFonts w:cs="Calibri"/>
              </w:rPr>
            </w:pPr>
            <w:r w:rsidRPr="00783A1A">
              <w:rPr>
                <w:rFonts w:cs="Calibri"/>
              </w:rPr>
              <w:t>List the participants of the regional partnership such as hospitals, physicians, nursing homes, post-acute facilities, behavioral health providers, community-based organizations, etc. Specify names and titles where possible.</w:t>
            </w:r>
          </w:p>
          <w:tbl>
            <w:tblPr>
              <w:tblStyle w:val="TableGrid"/>
              <w:tblW w:w="13040" w:type="dxa"/>
              <w:tblLook w:val="04A0" w:firstRow="1" w:lastRow="0" w:firstColumn="1" w:lastColumn="0" w:noHBand="0" w:noVBand="1"/>
            </w:tblPr>
            <w:tblGrid>
              <w:gridCol w:w="2255"/>
              <w:gridCol w:w="2117"/>
              <w:gridCol w:w="1354"/>
              <w:gridCol w:w="4169"/>
              <w:gridCol w:w="3145"/>
            </w:tblGrid>
            <w:tr w:rsidR="00783A1A" w:rsidRPr="00C31E6F" w:rsidTr="00783A1A">
              <w:trPr>
                <w:tblHeader/>
              </w:trPr>
              <w:tc>
                <w:tcPr>
                  <w:tcW w:w="2255" w:type="dxa"/>
                </w:tcPr>
                <w:p w:rsidR="00783A1A" w:rsidRPr="00833914" w:rsidRDefault="00783A1A" w:rsidP="00783A1A">
                  <w:pPr>
                    <w:ind w:left="360"/>
                    <w:rPr>
                      <w:highlight w:val="yellow"/>
                    </w:rPr>
                  </w:pPr>
                  <w:r>
                    <w:rPr>
                      <w:highlight w:val="yellow"/>
                    </w:rPr>
                    <w:t>Hospitals</w:t>
                  </w:r>
                </w:p>
              </w:tc>
              <w:tc>
                <w:tcPr>
                  <w:tcW w:w="2117" w:type="dxa"/>
                </w:tcPr>
                <w:p w:rsidR="00783A1A" w:rsidRPr="00833914" w:rsidRDefault="00783A1A" w:rsidP="00783A1A">
                  <w:pPr>
                    <w:pStyle w:val="ListParagraph"/>
                    <w:rPr>
                      <w:highlight w:val="yellow"/>
                    </w:rPr>
                  </w:pPr>
                  <w:r w:rsidRPr="00833914">
                    <w:rPr>
                      <w:highlight w:val="yellow"/>
                    </w:rPr>
                    <w:t>Attendees</w:t>
                  </w:r>
                </w:p>
              </w:tc>
              <w:tc>
                <w:tcPr>
                  <w:tcW w:w="1354" w:type="dxa"/>
                </w:tcPr>
                <w:p w:rsidR="00783A1A" w:rsidRPr="00833914" w:rsidRDefault="00783A1A" w:rsidP="00783A1A">
                  <w:pPr>
                    <w:ind w:left="360"/>
                    <w:rPr>
                      <w:highlight w:val="yellow"/>
                    </w:rPr>
                  </w:pPr>
                  <w:r w:rsidRPr="00833914">
                    <w:rPr>
                      <w:highlight w:val="yellow"/>
                    </w:rPr>
                    <w:t>Phone</w:t>
                  </w:r>
                </w:p>
              </w:tc>
              <w:tc>
                <w:tcPr>
                  <w:tcW w:w="4169" w:type="dxa"/>
                </w:tcPr>
                <w:p w:rsidR="00783A1A" w:rsidRDefault="00783A1A" w:rsidP="00783A1A">
                  <w:pPr>
                    <w:ind w:left="360"/>
                  </w:pPr>
                  <w:r w:rsidRPr="00DC5C3C">
                    <w:rPr>
                      <w:highlight w:val="yellow"/>
                    </w:rPr>
                    <w:t>Email addresses</w:t>
                  </w:r>
                </w:p>
              </w:tc>
              <w:tc>
                <w:tcPr>
                  <w:tcW w:w="3145" w:type="dxa"/>
                </w:tcPr>
                <w:p w:rsidR="00783A1A" w:rsidRPr="00DC5C3C" w:rsidRDefault="00783A1A" w:rsidP="00783A1A">
                  <w:pPr>
                    <w:ind w:left="360"/>
                    <w:rPr>
                      <w:highlight w:val="yellow"/>
                    </w:rPr>
                  </w:pPr>
                  <w:r>
                    <w:rPr>
                      <w:highlight w:val="yellow"/>
                    </w:rPr>
                    <w:t xml:space="preserve">TLC-MD Committee </w:t>
                  </w:r>
                </w:p>
              </w:tc>
            </w:tr>
            <w:tr w:rsidR="00783A1A" w:rsidRPr="00C31E6F" w:rsidTr="00783A1A">
              <w:trPr>
                <w:trHeight w:val="638"/>
              </w:trPr>
              <w:tc>
                <w:tcPr>
                  <w:tcW w:w="2255" w:type="dxa"/>
                </w:tcPr>
                <w:p w:rsidR="00783A1A" w:rsidRPr="00C31E6F" w:rsidRDefault="00783A1A" w:rsidP="00783A1A">
                  <w:r w:rsidRPr="00C31E6F">
                    <w:t>Doctors Community Hospital and Affiliates  – Lead hospital</w:t>
                  </w:r>
                </w:p>
              </w:tc>
              <w:tc>
                <w:tcPr>
                  <w:tcW w:w="2117" w:type="dxa"/>
                </w:tcPr>
                <w:p w:rsidR="00783A1A" w:rsidRPr="00C31E6F" w:rsidRDefault="00783A1A" w:rsidP="00783A1A">
                  <w:r>
                    <w:t>Philip B. Down, President/CEO</w:t>
                  </w:r>
                </w:p>
              </w:tc>
              <w:tc>
                <w:tcPr>
                  <w:tcW w:w="1354" w:type="dxa"/>
                </w:tcPr>
                <w:p w:rsidR="00783A1A" w:rsidRPr="00C31E6F" w:rsidRDefault="00783A1A" w:rsidP="00783A1A">
                  <w:r>
                    <w:t>301-552-8028</w:t>
                  </w:r>
                </w:p>
              </w:tc>
              <w:tc>
                <w:tcPr>
                  <w:tcW w:w="4169" w:type="dxa"/>
                </w:tcPr>
                <w:p w:rsidR="00783A1A" w:rsidRPr="00C31E6F" w:rsidRDefault="00783A1A" w:rsidP="00783A1A">
                  <w:r>
                    <w:t>pdown@dchweb.org</w:t>
                  </w:r>
                </w:p>
              </w:tc>
              <w:tc>
                <w:tcPr>
                  <w:tcW w:w="3145" w:type="dxa"/>
                </w:tcPr>
                <w:p w:rsidR="00783A1A" w:rsidRDefault="00783A1A" w:rsidP="00783A1A">
                  <w:r>
                    <w:t>Executive Committee</w:t>
                  </w:r>
                </w:p>
              </w:tc>
            </w:tr>
            <w:tr w:rsidR="00783A1A" w:rsidRPr="00C31E6F" w:rsidTr="00783A1A">
              <w:tc>
                <w:tcPr>
                  <w:tcW w:w="2255" w:type="dxa"/>
                </w:tcPr>
                <w:p w:rsidR="00783A1A" w:rsidRPr="00C31E6F" w:rsidRDefault="00783A1A" w:rsidP="00783A1A">
                  <w:r w:rsidRPr="00C31E6F">
                    <w:t>Doctors Community Hospital</w:t>
                  </w:r>
                  <w:r>
                    <w:t xml:space="preserve"> and Affiliates </w:t>
                  </w:r>
                </w:p>
              </w:tc>
              <w:tc>
                <w:tcPr>
                  <w:tcW w:w="2117" w:type="dxa"/>
                </w:tcPr>
                <w:p w:rsidR="00783A1A" w:rsidRDefault="00783A1A" w:rsidP="00783A1A">
                  <w:r w:rsidRPr="00C31E6F">
                    <w:t>Camille Bash</w:t>
                  </w:r>
                </w:p>
                <w:p w:rsidR="00783A1A" w:rsidRPr="00C31E6F" w:rsidRDefault="00783A1A" w:rsidP="00783A1A">
                  <w:r>
                    <w:t>CFO</w:t>
                  </w:r>
                </w:p>
              </w:tc>
              <w:tc>
                <w:tcPr>
                  <w:tcW w:w="1354" w:type="dxa"/>
                </w:tcPr>
                <w:p w:rsidR="00783A1A" w:rsidRDefault="00783A1A" w:rsidP="00783A1A">
                  <w:pPr>
                    <w:jc w:val="both"/>
                  </w:pPr>
                  <w:r>
                    <w:t>301-552-8085</w:t>
                  </w:r>
                </w:p>
              </w:tc>
              <w:tc>
                <w:tcPr>
                  <w:tcW w:w="4169" w:type="dxa"/>
                </w:tcPr>
                <w:p w:rsidR="00783A1A" w:rsidRPr="003B1CBA" w:rsidRDefault="00783A1A" w:rsidP="00783A1A">
                  <w:r>
                    <w:t>cbash@dchweb.org</w:t>
                  </w:r>
                </w:p>
              </w:tc>
              <w:tc>
                <w:tcPr>
                  <w:tcW w:w="3145" w:type="dxa"/>
                </w:tcPr>
                <w:p w:rsidR="00783A1A" w:rsidRDefault="00783A1A" w:rsidP="00783A1A">
                  <w:r>
                    <w:t xml:space="preserve">Executive Committee </w:t>
                  </w:r>
                </w:p>
                <w:p w:rsidR="00783A1A" w:rsidRDefault="00783A1A" w:rsidP="00783A1A">
                  <w:r>
                    <w:t>TLC-MD, Chair</w:t>
                  </w:r>
                </w:p>
                <w:p w:rsidR="00783A1A" w:rsidRDefault="00783A1A" w:rsidP="00783A1A">
                  <w:r>
                    <w:t>All Committees</w:t>
                  </w:r>
                </w:p>
              </w:tc>
            </w:tr>
            <w:tr w:rsidR="00783A1A" w:rsidRPr="00C31E6F" w:rsidTr="00783A1A">
              <w:tc>
                <w:tcPr>
                  <w:tcW w:w="2255" w:type="dxa"/>
                </w:tcPr>
                <w:p w:rsidR="00783A1A" w:rsidRPr="00C31E6F" w:rsidRDefault="00783A1A" w:rsidP="00783A1A">
                  <w:r w:rsidRPr="00C31E6F">
                    <w:t>Doctors Community Hospital</w:t>
                  </w:r>
                  <w:r>
                    <w:t xml:space="preserve"> and Affiliates</w:t>
                  </w:r>
                </w:p>
              </w:tc>
              <w:tc>
                <w:tcPr>
                  <w:tcW w:w="2117" w:type="dxa"/>
                </w:tcPr>
                <w:p w:rsidR="00783A1A" w:rsidRPr="00C31E6F" w:rsidRDefault="00783A1A" w:rsidP="00783A1A">
                  <w:r>
                    <w:t>Sunil Madan, MD</w:t>
                  </w:r>
                  <w:r>
                    <w:br/>
                    <w:t>CMO</w:t>
                  </w:r>
                </w:p>
              </w:tc>
              <w:tc>
                <w:tcPr>
                  <w:tcW w:w="1354" w:type="dxa"/>
                </w:tcPr>
                <w:p w:rsidR="00783A1A" w:rsidRDefault="00783A1A" w:rsidP="00783A1A">
                  <w:pPr>
                    <w:jc w:val="both"/>
                  </w:pPr>
                  <w:r>
                    <w:t>301-552-8630</w:t>
                  </w:r>
                </w:p>
              </w:tc>
              <w:tc>
                <w:tcPr>
                  <w:tcW w:w="4169" w:type="dxa"/>
                </w:tcPr>
                <w:p w:rsidR="00783A1A" w:rsidRDefault="00783A1A" w:rsidP="00783A1A">
                  <w:r w:rsidRPr="0008171F">
                    <w:t>smadan@dchweb.org</w:t>
                  </w:r>
                </w:p>
              </w:tc>
              <w:tc>
                <w:tcPr>
                  <w:tcW w:w="3145" w:type="dxa"/>
                </w:tcPr>
                <w:p w:rsidR="00783A1A" w:rsidRDefault="00783A1A" w:rsidP="00783A1A">
                  <w:r>
                    <w:t>Executive Committee</w:t>
                  </w:r>
                </w:p>
                <w:p w:rsidR="00783A1A" w:rsidRDefault="00783A1A" w:rsidP="00783A1A"/>
              </w:tc>
            </w:tr>
            <w:tr w:rsidR="00783A1A" w:rsidRPr="00C31E6F" w:rsidTr="00783A1A">
              <w:tc>
                <w:tcPr>
                  <w:tcW w:w="2255" w:type="dxa"/>
                </w:tcPr>
                <w:p w:rsidR="00783A1A" w:rsidRPr="00C31E6F" w:rsidRDefault="00783A1A" w:rsidP="00783A1A">
                  <w:r w:rsidRPr="00C31E6F">
                    <w:t xml:space="preserve">Doctors Community Hospital and Affiliates  </w:t>
                  </w:r>
                </w:p>
              </w:tc>
              <w:tc>
                <w:tcPr>
                  <w:tcW w:w="2117" w:type="dxa"/>
                </w:tcPr>
                <w:p w:rsidR="00783A1A" w:rsidRDefault="00783A1A" w:rsidP="00783A1A">
                  <w:r w:rsidRPr="00C31E6F">
                    <w:t>Robin Nelson</w:t>
                  </w:r>
                </w:p>
                <w:p w:rsidR="00783A1A" w:rsidRPr="00C31E6F" w:rsidRDefault="00783A1A" w:rsidP="00783A1A">
                  <w:r>
                    <w:t>Dir. Case Management</w:t>
                  </w:r>
                </w:p>
              </w:tc>
              <w:tc>
                <w:tcPr>
                  <w:tcW w:w="1354" w:type="dxa"/>
                </w:tcPr>
                <w:p w:rsidR="00783A1A" w:rsidRPr="00C31E6F" w:rsidRDefault="00783A1A" w:rsidP="00783A1A">
                  <w:pPr>
                    <w:jc w:val="both"/>
                  </w:pPr>
                  <w:r>
                    <w:t>301-552-8590</w:t>
                  </w:r>
                </w:p>
              </w:tc>
              <w:tc>
                <w:tcPr>
                  <w:tcW w:w="4169" w:type="dxa"/>
                </w:tcPr>
                <w:p w:rsidR="00783A1A" w:rsidRPr="00C31E6F" w:rsidRDefault="00783A1A" w:rsidP="00783A1A">
                  <w:r w:rsidRPr="003B1CBA">
                    <w:t>rnelson@dchweb.org</w:t>
                  </w:r>
                </w:p>
              </w:tc>
              <w:tc>
                <w:tcPr>
                  <w:tcW w:w="3145" w:type="dxa"/>
                </w:tcPr>
                <w:p w:rsidR="00783A1A" w:rsidRPr="003B1CBA" w:rsidRDefault="00783A1A" w:rsidP="00783A1A">
                  <w:r>
                    <w:t>Clinical Care Committee, RCA leader</w:t>
                  </w:r>
                </w:p>
              </w:tc>
            </w:tr>
            <w:tr w:rsidR="00783A1A" w:rsidRPr="00C31E6F" w:rsidTr="00783A1A">
              <w:tc>
                <w:tcPr>
                  <w:tcW w:w="2255" w:type="dxa"/>
                </w:tcPr>
                <w:p w:rsidR="00783A1A" w:rsidRPr="00C31E6F" w:rsidRDefault="00783A1A" w:rsidP="00783A1A">
                  <w:r w:rsidRPr="00C31E6F">
                    <w:t xml:space="preserve">Doctors Community Hospital </w:t>
                  </w:r>
                  <w:r>
                    <w:t>Foundation</w:t>
                  </w:r>
                </w:p>
              </w:tc>
              <w:tc>
                <w:tcPr>
                  <w:tcW w:w="2117" w:type="dxa"/>
                </w:tcPr>
                <w:p w:rsidR="00783A1A" w:rsidRDefault="00783A1A" w:rsidP="00783A1A">
                  <w:r w:rsidRPr="00C31E6F">
                    <w:t>Sherri Moore</w:t>
                  </w:r>
                </w:p>
                <w:p w:rsidR="00783A1A" w:rsidRPr="00C31E6F" w:rsidRDefault="00783A1A" w:rsidP="00783A1A">
                  <w:r>
                    <w:t>Development Officer</w:t>
                  </w:r>
                </w:p>
              </w:tc>
              <w:tc>
                <w:tcPr>
                  <w:tcW w:w="1354" w:type="dxa"/>
                </w:tcPr>
                <w:p w:rsidR="00783A1A" w:rsidRPr="00C31E6F" w:rsidRDefault="00783A1A" w:rsidP="00783A1A">
                  <w:pPr>
                    <w:jc w:val="both"/>
                  </w:pPr>
                  <w:r>
                    <w:t>301-552-8218</w:t>
                  </w:r>
                </w:p>
              </w:tc>
              <w:tc>
                <w:tcPr>
                  <w:tcW w:w="4169" w:type="dxa"/>
                </w:tcPr>
                <w:p w:rsidR="00783A1A" w:rsidRPr="00C31E6F" w:rsidRDefault="00783A1A" w:rsidP="00783A1A">
                  <w:r w:rsidRPr="003B1CBA">
                    <w:t>smoore@dchweb.org</w:t>
                  </w:r>
                </w:p>
              </w:tc>
              <w:tc>
                <w:tcPr>
                  <w:tcW w:w="3145" w:type="dxa"/>
                </w:tcPr>
                <w:p w:rsidR="00783A1A" w:rsidRPr="003B1CBA" w:rsidRDefault="00783A1A" w:rsidP="00783A1A">
                  <w:r>
                    <w:t>Grant writer</w:t>
                  </w:r>
                </w:p>
              </w:tc>
            </w:tr>
            <w:tr w:rsidR="00783A1A" w:rsidRPr="00C31E6F" w:rsidTr="00783A1A">
              <w:tc>
                <w:tcPr>
                  <w:tcW w:w="2255" w:type="dxa"/>
                </w:tcPr>
                <w:p w:rsidR="00783A1A" w:rsidRPr="00C31E6F" w:rsidRDefault="00783A1A" w:rsidP="00783A1A">
                  <w:r w:rsidRPr="00C31E6F">
                    <w:t xml:space="preserve">Doctors Community Hospital </w:t>
                  </w:r>
                  <w:r>
                    <w:t>Foundation</w:t>
                  </w:r>
                  <w:r w:rsidRPr="00C31E6F">
                    <w:t xml:space="preserve"> </w:t>
                  </w:r>
                </w:p>
              </w:tc>
              <w:tc>
                <w:tcPr>
                  <w:tcW w:w="2117" w:type="dxa"/>
                </w:tcPr>
                <w:p w:rsidR="00783A1A" w:rsidRDefault="00783A1A" w:rsidP="00783A1A">
                  <w:r w:rsidRPr="00C31E6F">
                    <w:t>Robyn Webb-Williams</w:t>
                  </w:r>
                </w:p>
                <w:p w:rsidR="00783A1A" w:rsidRPr="00C31E6F" w:rsidRDefault="00783A1A" w:rsidP="00783A1A">
                  <w:r>
                    <w:t>VP Foundation</w:t>
                  </w:r>
                </w:p>
              </w:tc>
              <w:tc>
                <w:tcPr>
                  <w:tcW w:w="1354" w:type="dxa"/>
                </w:tcPr>
                <w:p w:rsidR="00783A1A" w:rsidRPr="00C31E6F" w:rsidRDefault="00783A1A" w:rsidP="00783A1A">
                  <w:pPr>
                    <w:jc w:val="both"/>
                  </w:pPr>
                  <w:r>
                    <w:t>240-965-3681</w:t>
                  </w:r>
                </w:p>
              </w:tc>
              <w:tc>
                <w:tcPr>
                  <w:tcW w:w="4169" w:type="dxa"/>
                </w:tcPr>
                <w:p w:rsidR="00783A1A" w:rsidRPr="00C31E6F" w:rsidRDefault="00783A1A" w:rsidP="00783A1A">
                  <w:r>
                    <w:t>rwebb-williams@dchweb.org</w:t>
                  </w:r>
                </w:p>
              </w:tc>
              <w:tc>
                <w:tcPr>
                  <w:tcW w:w="3145" w:type="dxa"/>
                </w:tcPr>
                <w:p w:rsidR="00783A1A" w:rsidRDefault="00783A1A" w:rsidP="00783A1A">
                  <w:r>
                    <w:t>Grant Writer</w:t>
                  </w:r>
                </w:p>
              </w:tc>
            </w:tr>
            <w:tr w:rsidR="00783A1A" w:rsidRPr="00C31E6F" w:rsidTr="00783A1A">
              <w:tc>
                <w:tcPr>
                  <w:tcW w:w="2255" w:type="dxa"/>
                  <w:shd w:val="clear" w:color="auto" w:fill="D9D9D9" w:themeFill="background1" w:themeFillShade="D9"/>
                </w:tcPr>
                <w:p w:rsidR="00783A1A" w:rsidRPr="00C31E6F" w:rsidRDefault="00783A1A" w:rsidP="00783A1A">
                  <w:pPr>
                    <w:ind w:left="720"/>
                  </w:pPr>
                </w:p>
              </w:tc>
              <w:tc>
                <w:tcPr>
                  <w:tcW w:w="2117" w:type="dxa"/>
                  <w:shd w:val="clear" w:color="auto" w:fill="D9D9D9" w:themeFill="background1" w:themeFillShade="D9"/>
                </w:tcPr>
                <w:p w:rsidR="00783A1A" w:rsidRPr="00C31E6F" w:rsidRDefault="00783A1A" w:rsidP="00783A1A"/>
              </w:tc>
              <w:tc>
                <w:tcPr>
                  <w:tcW w:w="1354" w:type="dxa"/>
                  <w:shd w:val="clear" w:color="auto" w:fill="D9D9D9" w:themeFill="background1" w:themeFillShade="D9"/>
                </w:tcPr>
                <w:p w:rsidR="00783A1A" w:rsidRPr="00C31E6F" w:rsidRDefault="00783A1A" w:rsidP="00783A1A">
                  <w:pPr>
                    <w:ind w:left="1980"/>
                    <w:jc w:val="both"/>
                  </w:pPr>
                </w:p>
              </w:tc>
              <w:tc>
                <w:tcPr>
                  <w:tcW w:w="4169"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255" w:type="dxa"/>
                </w:tcPr>
                <w:p w:rsidR="00783A1A" w:rsidRPr="00C31E6F" w:rsidRDefault="00783A1A" w:rsidP="00783A1A">
                  <w:r w:rsidRPr="00C31E6F">
                    <w:t xml:space="preserve">Ft Washington </w:t>
                  </w:r>
                  <w:r>
                    <w:t xml:space="preserve">Medical Center </w:t>
                  </w:r>
                  <w:r w:rsidRPr="00C31E6F">
                    <w:t>– hospital</w:t>
                  </w:r>
                </w:p>
              </w:tc>
              <w:tc>
                <w:tcPr>
                  <w:tcW w:w="2117" w:type="dxa"/>
                </w:tcPr>
                <w:p w:rsidR="00783A1A" w:rsidRPr="00C31E6F" w:rsidRDefault="00783A1A" w:rsidP="00783A1A">
                  <w:r>
                    <w:t>Victor Waters, MD, CMO &amp; President/CEO</w:t>
                  </w:r>
                </w:p>
              </w:tc>
              <w:tc>
                <w:tcPr>
                  <w:tcW w:w="1354" w:type="dxa"/>
                </w:tcPr>
                <w:p w:rsidR="00783A1A" w:rsidRDefault="00783A1A" w:rsidP="00783A1A">
                  <w:pPr>
                    <w:jc w:val="both"/>
                  </w:pPr>
                  <w:r>
                    <w:t>301-203-2200</w:t>
                  </w:r>
                </w:p>
              </w:tc>
              <w:tc>
                <w:tcPr>
                  <w:tcW w:w="4169" w:type="dxa"/>
                </w:tcPr>
                <w:p w:rsidR="00783A1A" w:rsidRPr="003B1CBA" w:rsidRDefault="00783A1A" w:rsidP="00783A1A">
                  <w:r>
                    <w:t>vwaters@FortWashingtonMC.org</w:t>
                  </w:r>
                </w:p>
              </w:tc>
              <w:tc>
                <w:tcPr>
                  <w:tcW w:w="3145" w:type="dxa"/>
                </w:tcPr>
                <w:p w:rsidR="00783A1A" w:rsidRDefault="00783A1A" w:rsidP="00783A1A">
                  <w:r>
                    <w:t>Executive Committee</w:t>
                  </w:r>
                </w:p>
              </w:tc>
            </w:tr>
            <w:tr w:rsidR="00783A1A" w:rsidRPr="00C31E6F" w:rsidTr="00783A1A">
              <w:tc>
                <w:tcPr>
                  <w:tcW w:w="2255" w:type="dxa"/>
                </w:tcPr>
                <w:p w:rsidR="00783A1A" w:rsidRPr="00C31E6F" w:rsidRDefault="00783A1A" w:rsidP="00783A1A">
                  <w:r w:rsidRPr="00C31E6F">
                    <w:t xml:space="preserve">Ft Washington </w:t>
                  </w:r>
                  <w:r>
                    <w:t xml:space="preserve">Medical Center </w:t>
                  </w:r>
                  <w:r w:rsidRPr="00C31E6F">
                    <w:t>– hospital</w:t>
                  </w:r>
                </w:p>
              </w:tc>
              <w:tc>
                <w:tcPr>
                  <w:tcW w:w="2117" w:type="dxa"/>
                </w:tcPr>
                <w:p w:rsidR="00783A1A" w:rsidRDefault="00783A1A" w:rsidP="00783A1A">
                  <w:r w:rsidRPr="00C31E6F">
                    <w:t>Marjorie Quint-Bouzid</w:t>
                  </w:r>
                </w:p>
                <w:p w:rsidR="00783A1A" w:rsidRPr="00C31E6F" w:rsidRDefault="00783A1A" w:rsidP="00783A1A">
                  <w:r>
                    <w:t>CNO</w:t>
                  </w:r>
                </w:p>
              </w:tc>
              <w:tc>
                <w:tcPr>
                  <w:tcW w:w="1354" w:type="dxa"/>
                </w:tcPr>
                <w:p w:rsidR="00783A1A" w:rsidRPr="00C31E6F" w:rsidRDefault="00783A1A" w:rsidP="00783A1A">
                  <w:pPr>
                    <w:jc w:val="both"/>
                  </w:pPr>
                  <w:r>
                    <w:t>301-203-2210</w:t>
                  </w:r>
                </w:p>
              </w:tc>
              <w:tc>
                <w:tcPr>
                  <w:tcW w:w="4169" w:type="dxa"/>
                </w:tcPr>
                <w:p w:rsidR="00783A1A" w:rsidRPr="00C31E6F" w:rsidRDefault="00783A1A" w:rsidP="00783A1A">
                  <w:r w:rsidRPr="003B1CBA">
                    <w:t>mquint-bouzid@FortWashingtonMC.org</w:t>
                  </w:r>
                </w:p>
              </w:tc>
              <w:tc>
                <w:tcPr>
                  <w:tcW w:w="3145" w:type="dxa"/>
                </w:tcPr>
                <w:p w:rsidR="00783A1A" w:rsidRDefault="00783A1A" w:rsidP="00783A1A">
                  <w:r>
                    <w:t>Executive Committee</w:t>
                  </w:r>
                </w:p>
                <w:p w:rsidR="00783A1A" w:rsidRDefault="00783A1A" w:rsidP="00783A1A">
                  <w:r>
                    <w:t>Clinical Care Committee, Chair</w:t>
                  </w:r>
                </w:p>
                <w:p w:rsidR="00783A1A" w:rsidRDefault="00783A1A" w:rsidP="00783A1A">
                  <w:r>
                    <w:t>All committees</w:t>
                  </w:r>
                </w:p>
              </w:tc>
            </w:tr>
            <w:tr w:rsidR="00783A1A" w:rsidRPr="00C31E6F" w:rsidTr="00783A1A">
              <w:tc>
                <w:tcPr>
                  <w:tcW w:w="2255" w:type="dxa"/>
                </w:tcPr>
                <w:p w:rsidR="00783A1A" w:rsidRPr="00365BD7" w:rsidRDefault="00783A1A" w:rsidP="00783A1A">
                  <w:r w:rsidRPr="00365BD7">
                    <w:t>Ft Washington Medical Center – hospital</w:t>
                  </w:r>
                </w:p>
              </w:tc>
              <w:tc>
                <w:tcPr>
                  <w:tcW w:w="2117" w:type="dxa"/>
                </w:tcPr>
                <w:p w:rsidR="00783A1A" w:rsidRPr="00365BD7" w:rsidRDefault="00783A1A" w:rsidP="00783A1A">
                  <w:r>
                    <w:t>Joe Tucker</w:t>
                  </w:r>
                  <w:r>
                    <w:br/>
                    <w:t>CFO</w:t>
                  </w:r>
                </w:p>
              </w:tc>
              <w:tc>
                <w:tcPr>
                  <w:tcW w:w="1354" w:type="dxa"/>
                </w:tcPr>
                <w:p w:rsidR="00783A1A" w:rsidRPr="00365BD7" w:rsidRDefault="00783A1A" w:rsidP="00783A1A">
                  <w:pPr>
                    <w:jc w:val="both"/>
                  </w:pPr>
                  <w:r>
                    <w:t>301-203-2210</w:t>
                  </w:r>
                </w:p>
              </w:tc>
              <w:tc>
                <w:tcPr>
                  <w:tcW w:w="4169" w:type="dxa"/>
                </w:tcPr>
                <w:p w:rsidR="00783A1A" w:rsidRPr="003B1CBA" w:rsidRDefault="00783A1A" w:rsidP="00783A1A">
                  <w:r>
                    <w:t>jbtucker</w:t>
                  </w:r>
                  <w:r w:rsidRPr="00365BD7">
                    <w:t>@fortwashingtonmc.org</w:t>
                  </w:r>
                </w:p>
              </w:tc>
              <w:tc>
                <w:tcPr>
                  <w:tcW w:w="3145" w:type="dxa"/>
                </w:tcPr>
                <w:p w:rsidR="00783A1A" w:rsidRDefault="00783A1A" w:rsidP="00783A1A">
                  <w:r>
                    <w:t>Executive Committee</w:t>
                  </w:r>
                </w:p>
                <w:p w:rsidR="00783A1A" w:rsidRDefault="00783A1A" w:rsidP="00783A1A">
                  <w:r>
                    <w:t>Grant Writer</w:t>
                  </w:r>
                </w:p>
                <w:p w:rsidR="00783A1A" w:rsidRPr="00365BD7" w:rsidRDefault="00783A1A" w:rsidP="00783A1A">
                  <w:r>
                    <w:t>Budget Committee</w:t>
                  </w:r>
                </w:p>
              </w:tc>
            </w:tr>
            <w:tr w:rsidR="00783A1A" w:rsidRPr="00C31E6F" w:rsidTr="00783A1A">
              <w:tc>
                <w:tcPr>
                  <w:tcW w:w="2255" w:type="dxa"/>
                </w:tcPr>
                <w:p w:rsidR="00783A1A" w:rsidRDefault="00783A1A" w:rsidP="00783A1A">
                  <w:r w:rsidRPr="00365BD7">
                    <w:t>Ft Washington Medical Center – hospital</w:t>
                  </w:r>
                </w:p>
                <w:p w:rsidR="007B19AE" w:rsidRPr="00365BD7" w:rsidRDefault="007B19AE" w:rsidP="00783A1A"/>
              </w:tc>
              <w:tc>
                <w:tcPr>
                  <w:tcW w:w="2117" w:type="dxa"/>
                </w:tcPr>
                <w:p w:rsidR="00783A1A" w:rsidRDefault="00783A1A" w:rsidP="00783A1A">
                  <w:r w:rsidRPr="00D2019E">
                    <w:t>Patricia H. Gerbracht</w:t>
                  </w:r>
                </w:p>
                <w:p w:rsidR="00783A1A" w:rsidRDefault="00783A1A" w:rsidP="00783A1A">
                  <w:r>
                    <w:t xml:space="preserve">Director Case Management </w:t>
                  </w:r>
                </w:p>
              </w:tc>
              <w:tc>
                <w:tcPr>
                  <w:tcW w:w="1354" w:type="dxa"/>
                </w:tcPr>
                <w:p w:rsidR="00783A1A" w:rsidRDefault="00783A1A" w:rsidP="00783A1A">
                  <w:pPr>
                    <w:jc w:val="both"/>
                  </w:pPr>
                  <w:r>
                    <w:t>301-203-2210</w:t>
                  </w:r>
                </w:p>
              </w:tc>
              <w:tc>
                <w:tcPr>
                  <w:tcW w:w="4169" w:type="dxa"/>
                </w:tcPr>
                <w:p w:rsidR="00783A1A" w:rsidRDefault="00783A1A" w:rsidP="00783A1A">
                  <w:r>
                    <w:t>pgerbracht@FortWashingtonMC.org</w:t>
                  </w:r>
                </w:p>
              </w:tc>
              <w:tc>
                <w:tcPr>
                  <w:tcW w:w="3145" w:type="dxa"/>
                </w:tcPr>
                <w:p w:rsidR="00783A1A" w:rsidRDefault="00783A1A" w:rsidP="00783A1A">
                  <w:r>
                    <w:t>Clinical Care Committee</w:t>
                  </w:r>
                </w:p>
              </w:tc>
            </w:tr>
            <w:tr w:rsidR="00783A1A" w:rsidRPr="00C31E6F" w:rsidTr="00783A1A">
              <w:tc>
                <w:tcPr>
                  <w:tcW w:w="2255" w:type="dxa"/>
                </w:tcPr>
                <w:p w:rsidR="00783A1A" w:rsidRPr="00365BD7" w:rsidRDefault="00783A1A" w:rsidP="00783A1A">
                  <w:r w:rsidRPr="00365BD7">
                    <w:lastRenderedPageBreak/>
                    <w:t>Ft Washington Medical Center – hospital</w:t>
                  </w:r>
                </w:p>
              </w:tc>
              <w:tc>
                <w:tcPr>
                  <w:tcW w:w="2117" w:type="dxa"/>
                </w:tcPr>
                <w:p w:rsidR="00783A1A" w:rsidRDefault="00783A1A" w:rsidP="00783A1A">
                  <w:r>
                    <w:t>Lisa Boyd</w:t>
                  </w:r>
                </w:p>
                <w:p w:rsidR="00783A1A" w:rsidRDefault="00783A1A" w:rsidP="00783A1A">
                  <w:r>
                    <w:t>Case Management</w:t>
                  </w:r>
                </w:p>
              </w:tc>
              <w:tc>
                <w:tcPr>
                  <w:tcW w:w="1354" w:type="dxa"/>
                </w:tcPr>
                <w:p w:rsidR="00783A1A" w:rsidRDefault="00783A1A" w:rsidP="00783A1A">
                  <w:pPr>
                    <w:jc w:val="both"/>
                  </w:pPr>
                  <w:r>
                    <w:t>301-203-2210</w:t>
                  </w:r>
                </w:p>
              </w:tc>
              <w:tc>
                <w:tcPr>
                  <w:tcW w:w="4169" w:type="dxa"/>
                </w:tcPr>
                <w:p w:rsidR="00783A1A" w:rsidRDefault="00783A1A" w:rsidP="00783A1A">
                  <w:r>
                    <w:t>lboyd@FortWashingtonMC.org</w:t>
                  </w:r>
                </w:p>
              </w:tc>
              <w:tc>
                <w:tcPr>
                  <w:tcW w:w="3145" w:type="dxa"/>
                </w:tcPr>
                <w:p w:rsidR="00783A1A" w:rsidRDefault="00783A1A" w:rsidP="00783A1A">
                  <w:r>
                    <w:t>Clinical Care Committee</w:t>
                  </w:r>
                </w:p>
                <w:p w:rsidR="00783A1A" w:rsidRDefault="00783A1A" w:rsidP="00783A1A">
                  <w:r>
                    <w:t>RCA liaison</w:t>
                  </w:r>
                </w:p>
              </w:tc>
            </w:tr>
            <w:tr w:rsidR="00783A1A" w:rsidRPr="00C31E6F" w:rsidTr="00783A1A">
              <w:tc>
                <w:tcPr>
                  <w:tcW w:w="2255" w:type="dxa"/>
                  <w:shd w:val="clear" w:color="auto" w:fill="D9D9D9" w:themeFill="background1" w:themeFillShade="D9"/>
                </w:tcPr>
                <w:p w:rsidR="00783A1A" w:rsidRPr="00C31E6F" w:rsidRDefault="00783A1A" w:rsidP="00783A1A">
                  <w:pPr>
                    <w:ind w:left="720"/>
                  </w:pPr>
                </w:p>
              </w:tc>
              <w:tc>
                <w:tcPr>
                  <w:tcW w:w="2117" w:type="dxa"/>
                  <w:shd w:val="clear" w:color="auto" w:fill="D9D9D9" w:themeFill="background1" w:themeFillShade="D9"/>
                </w:tcPr>
                <w:p w:rsidR="00783A1A" w:rsidRPr="00C31E6F" w:rsidRDefault="00783A1A" w:rsidP="00783A1A">
                  <w:pPr>
                    <w:ind w:left="720"/>
                  </w:pPr>
                </w:p>
              </w:tc>
              <w:tc>
                <w:tcPr>
                  <w:tcW w:w="1354" w:type="dxa"/>
                  <w:shd w:val="clear" w:color="auto" w:fill="D9D9D9" w:themeFill="background1" w:themeFillShade="D9"/>
                </w:tcPr>
                <w:p w:rsidR="00783A1A" w:rsidRPr="00C31E6F" w:rsidRDefault="00783A1A" w:rsidP="00783A1A">
                  <w:pPr>
                    <w:ind w:left="720"/>
                  </w:pPr>
                </w:p>
              </w:tc>
              <w:tc>
                <w:tcPr>
                  <w:tcW w:w="4169" w:type="dxa"/>
                  <w:shd w:val="clear" w:color="auto" w:fill="D9D9D9" w:themeFill="background1" w:themeFillShade="D9"/>
                </w:tcPr>
                <w:p w:rsidR="00783A1A" w:rsidRPr="00C31E6F" w:rsidRDefault="00783A1A" w:rsidP="00783A1A">
                  <w:pPr>
                    <w:ind w:left="720"/>
                  </w:pPr>
                </w:p>
              </w:tc>
              <w:tc>
                <w:tcPr>
                  <w:tcW w:w="3145" w:type="dxa"/>
                  <w:shd w:val="clear" w:color="auto" w:fill="D9D9D9" w:themeFill="background1" w:themeFillShade="D9"/>
                </w:tcPr>
                <w:p w:rsidR="00783A1A" w:rsidRPr="00C31E6F" w:rsidRDefault="00783A1A" w:rsidP="00783A1A">
                  <w:pPr>
                    <w:ind w:left="720"/>
                  </w:pPr>
                </w:p>
              </w:tc>
            </w:tr>
            <w:tr w:rsidR="00783A1A" w:rsidRPr="00C31E6F" w:rsidTr="00783A1A">
              <w:tc>
                <w:tcPr>
                  <w:tcW w:w="2255" w:type="dxa"/>
                </w:tcPr>
                <w:p w:rsidR="00783A1A" w:rsidRPr="00C31E6F" w:rsidRDefault="00783A1A" w:rsidP="00783A1A">
                  <w:r w:rsidRPr="00C31E6F">
                    <w:t>Dimensions – hospital</w:t>
                  </w:r>
                  <w:r>
                    <w:t>s</w:t>
                  </w:r>
                </w:p>
              </w:tc>
              <w:tc>
                <w:tcPr>
                  <w:tcW w:w="2117" w:type="dxa"/>
                </w:tcPr>
                <w:p w:rsidR="00783A1A" w:rsidRPr="00C31E6F" w:rsidRDefault="00783A1A" w:rsidP="00783A1A">
                  <w:r>
                    <w:t>Neil Moore, President/CEO</w:t>
                  </w:r>
                </w:p>
              </w:tc>
              <w:tc>
                <w:tcPr>
                  <w:tcW w:w="1354" w:type="dxa"/>
                </w:tcPr>
                <w:p w:rsidR="00783A1A" w:rsidRPr="00C31E6F" w:rsidRDefault="00783A1A" w:rsidP="00783A1A">
                  <w:pPr>
                    <w:jc w:val="both"/>
                  </w:pPr>
                  <w:r>
                    <w:t>301-618-2109</w:t>
                  </w:r>
                </w:p>
              </w:tc>
              <w:tc>
                <w:tcPr>
                  <w:tcW w:w="4169" w:type="dxa"/>
                </w:tcPr>
                <w:p w:rsidR="00783A1A" w:rsidRPr="00C31E6F" w:rsidRDefault="00783A1A" w:rsidP="00783A1A">
                  <w:r w:rsidRPr="003B1CBA">
                    <w:t>neil.moore@dimensionshealth.org</w:t>
                  </w:r>
                </w:p>
              </w:tc>
              <w:tc>
                <w:tcPr>
                  <w:tcW w:w="3145" w:type="dxa"/>
                </w:tcPr>
                <w:p w:rsidR="00783A1A" w:rsidRPr="003B1CBA" w:rsidRDefault="00783A1A" w:rsidP="00783A1A">
                  <w:r>
                    <w:t>Executive Committee</w:t>
                  </w:r>
                </w:p>
              </w:tc>
            </w:tr>
            <w:tr w:rsidR="00783A1A" w:rsidRPr="00C31E6F" w:rsidTr="00783A1A">
              <w:tc>
                <w:tcPr>
                  <w:tcW w:w="2255" w:type="dxa"/>
                </w:tcPr>
                <w:p w:rsidR="00783A1A" w:rsidRPr="00C31E6F" w:rsidRDefault="00783A1A" w:rsidP="00783A1A">
                  <w:r w:rsidRPr="00C31E6F">
                    <w:t>Dimensions – hospital</w:t>
                  </w:r>
                  <w:r>
                    <w:t>s</w:t>
                  </w:r>
                </w:p>
              </w:tc>
              <w:tc>
                <w:tcPr>
                  <w:tcW w:w="2117" w:type="dxa"/>
                </w:tcPr>
                <w:p w:rsidR="00783A1A" w:rsidRDefault="00783A1A" w:rsidP="00783A1A">
                  <w:r w:rsidRPr="00C31E6F">
                    <w:t>Lisa Goodlett</w:t>
                  </w:r>
                </w:p>
                <w:p w:rsidR="00783A1A" w:rsidRPr="00C31E6F" w:rsidRDefault="00783A1A" w:rsidP="00783A1A">
                  <w:r>
                    <w:t>SVP, CFO</w:t>
                  </w:r>
                </w:p>
              </w:tc>
              <w:tc>
                <w:tcPr>
                  <w:tcW w:w="1354" w:type="dxa"/>
                </w:tcPr>
                <w:p w:rsidR="00783A1A" w:rsidRPr="00C31E6F" w:rsidRDefault="00783A1A" w:rsidP="00783A1A">
                  <w:r>
                    <w:t>301-583-4033</w:t>
                  </w:r>
                </w:p>
              </w:tc>
              <w:tc>
                <w:tcPr>
                  <w:tcW w:w="4169" w:type="dxa"/>
                </w:tcPr>
                <w:p w:rsidR="00783A1A" w:rsidRPr="00C31E6F" w:rsidRDefault="00783A1A" w:rsidP="00783A1A">
                  <w:r w:rsidRPr="00EA0614">
                    <w:t>lisa.goodlett@dimensionshealth.org</w:t>
                  </w:r>
                </w:p>
              </w:tc>
              <w:tc>
                <w:tcPr>
                  <w:tcW w:w="3145" w:type="dxa"/>
                </w:tcPr>
                <w:p w:rsidR="00783A1A" w:rsidRDefault="00783A1A" w:rsidP="00783A1A">
                  <w:r>
                    <w:t>Executive Committee</w:t>
                  </w:r>
                </w:p>
                <w:p w:rsidR="00783A1A" w:rsidRDefault="00783A1A" w:rsidP="00783A1A">
                  <w:r>
                    <w:t>Budget Committee, Chair</w:t>
                  </w:r>
                </w:p>
                <w:p w:rsidR="00783A1A" w:rsidRPr="00EA0614" w:rsidRDefault="00783A1A" w:rsidP="00783A1A">
                  <w:r>
                    <w:t>All committees</w:t>
                  </w:r>
                </w:p>
              </w:tc>
            </w:tr>
            <w:tr w:rsidR="00783A1A" w:rsidRPr="00C31E6F" w:rsidTr="00783A1A">
              <w:tc>
                <w:tcPr>
                  <w:tcW w:w="2255" w:type="dxa"/>
                </w:tcPr>
                <w:p w:rsidR="00783A1A" w:rsidRPr="00C31E6F" w:rsidRDefault="00783A1A" w:rsidP="00783A1A">
                  <w:r w:rsidRPr="00C31E6F">
                    <w:t>Dimensions – hospital</w:t>
                  </w:r>
                  <w:r>
                    <w:t>s</w:t>
                  </w:r>
                </w:p>
              </w:tc>
              <w:tc>
                <w:tcPr>
                  <w:tcW w:w="2117" w:type="dxa"/>
                </w:tcPr>
                <w:p w:rsidR="00783A1A" w:rsidRDefault="00783A1A" w:rsidP="00783A1A">
                  <w:r>
                    <w:t>Michael Jacobs</w:t>
                  </w:r>
                </w:p>
                <w:p w:rsidR="00783A1A" w:rsidRPr="00C31E6F" w:rsidRDefault="00783A1A" w:rsidP="00783A1A">
                  <w:r>
                    <w:t>VP Comm Relations</w:t>
                  </w:r>
                </w:p>
              </w:tc>
              <w:tc>
                <w:tcPr>
                  <w:tcW w:w="1354" w:type="dxa"/>
                </w:tcPr>
                <w:p w:rsidR="00783A1A" w:rsidRPr="00C31E6F" w:rsidRDefault="00783A1A" w:rsidP="00783A1A">
                  <w:r>
                    <w:t>301-617-8606</w:t>
                  </w:r>
                </w:p>
              </w:tc>
              <w:tc>
                <w:tcPr>
                  <w:tcW w:w="4169" w:type="dxa"/>
                </w:tcPr>
                <w:p w:rsidR="00783A1A" w:rsidRPr="00C31E6F" w:rsidRDefault="00783A1A" w:rsidP="00783A1A">
                  <w:r>
                    <w:t>Michael.jacobs@dimensionshealth.org</w:t>
                  </w:r>
                </w:p>
              </w:tc>
              <w:tc>
                <w:tcPr>
                  <w:tcW w:w="3145" w:type="dxa"/>
                </w:tcPr>
                <w:p w:rsidR="00783A1A" w:rsidRDefault="00783A1A" w:rsidP="00783A1A">
                  <w:r>
                    <w:t>Grant writer</w:t>
                  </w:r>
                </w:p>
              </w:tc>
            </w:tr>
            <w:tr w:rsidR="00783A1A" w:rsidRPr="007B4C28" w:rsidTr="00783A1A">
              <w:tc>
                <w:tcPr>
                  <w:tcW w:w="2255" w:type="dxa"/>
                </w:tcPr>
                <w:p w:rsidR="00783A1A" w:rsidRPr="00365BD7" w:rsidRDefault="00783A1A" w:rsidP="00783A1A">
                  <w:r w:rsidRPr="00365BD7">
                    <w:t>Dimensions – hospitals</w:t>
                  </w:r>
                </w:p>
              </w:tc>
              <w:tc>
                <w:tcPr>
                  <w:tcW w:w="2117" w:type="dxa"/>
                </w:tcPr>
                <w:p w:rsidR="00783A1A" w:rsidRDefault="00783A1A" w:rsidP="00783A1A">
                  <w:pPr>
                    <w:rPr>
                      <w:rFonts w:ascii="Segoe UI" w:hAnsi="Segoe UI" w:cs="Segoe UI"/>
                      <w:sz w:val="20"/>
                      <w:szCs w:val="20"/>
                    </w:rPr>
                  </w:pPr>
                  <w:r>
                    <w:rPr>
                      <w:rFonts w:ascii="Segoe UI" w:hAnsi="Segoe UI" w:cs="Segoe UI"/>
                      <w:sz w:val="20"/>
                      <w:szCs w:val="20"/>
                    </w:rPr>
                    <w:t>Steve Twaddle</w:t>
                  </w:r>
                </w:p>
                <w:p w:rsidR="00783A1A" w:rsidRPr="00365BD7" w:rsidRDefault="00783A1A" w:rsidP="00783A1A">
                  <w:r>
                    <w:rPr>
                      <w:rFonts w:ascii="Segoe UI" w:hAnsi="Segoe UI" w:cs="Segoe UI"/>
                      <w:sz w:val="20"/>
                      <w:szCs w:val="20"/>
                    </w:rPr>
                    <w:t>Exec Dir, DHA</w:t>
                  </w:r>
                </w:p>
              </w:tc>
              <w:tc>
                <w:tcPr>
                  <w:tcW w:w="1354" w:type="dxa"/>
                </w:tcPr>
                <w:p w:rsidR="00783A1A" w:rsidRPr="00365BD7" w:rsidRDefault="00783A1A" w:rsidP="00783A1A">
                  <w:r>
                    <w:t>301-583-4033</w:t>
                  </w:r>
                </w:p>
              </w:tc>
              <w:tc>
                <w:tcPr>
                  <w:tcW w:w="4169" w:type="dxa"/>
                </w:tcPr>
                <w:p w:rsidR="00783A1A" w:rsidRPr="007B4C28" w:rsidRDefault="001D40D9" w:rsidP="00783A1A">
                  <w:hyperlink r:id="rId24" w:history="1">
                    <w:r w:rsidR="00783A1A" w:rsidRPr="00365BD7">
                      <w:t>Steven.Twaddle@Dimensionshealth.org</w:t>
                    </w:r>
                  </w:hyperlink>
                </w:p>
              </w:tc>
              <w:tc>
                <w:tcPr>
                  <w:tcW w:w="3145" w:type="dxa"/>
                </w:tcPr>
                <w:p w:rsidR="00783A1A" w:rsidRDefault="00783A1A" w:rsidP="00783A1A">
                  <w:r>
                    <w:t>Advisory Committee</w:t>
                  </w:r>
                </w:p>
              </w:tc>
            </w:tr>
            <w:tr w:rsidR="00783A1A" w:rsidRPr="007B4C28" w:rsidTr="00783A1A">
              <w:tc>
                <w:tcPr>
                  <w:tcW w:w="2255" w:type="dxa"/>
                </w:tcPr>
                <w:p w:rsidR="00783A1A" w:rsidRPr="00365BD7" w:rsidRDefault="00783A1A" w:rsidP="00783A1A">
                  <w:r w:rsidRPr="00C31E6F">
                    <w:t>Dimensions – hospital</w:t>
                  </w:r>
                  <w:r>
                    <w:t>s</w:t>
                  </w:r>
                </w:p>
              </w:tc>
              <w:tc>
                <w:tcPr>
                  <w:tcW w:w="2117" w:type="dxa"/>
                </w:tcPr>
                <w:p w:rsidR="00783A1A" w:rsidRDefault="00783A1A" w:rsidP="00783A1A">
                  <w:pPr>
                    <w:rPr>
                      <w:rFonts w:ascii="Segoe UI" w:hAnsi="Segoe UI" w:cs="Segoe UI"/>
                      <w:sz w:val="20"/>
                      <w:szCs w:val="20"/>
                    </w:rPr>
                  </w:pPr>
                  <w:r>
                    <w:rPr>
                      <w:rFonts w:ascii="Segoe UI" w:hAnsi="Segoe UI" w:cs="Segoe UI"/>
                      <w:sz w:val="20"/>
                      <w:szCs w:val="20"/>
                    </w:rPr>
                    <w:t>Carl Jean-Baptiste</w:t>
                  </w:r>
                </w:p>
                <w:p w:rsidR="00783A1A" w:rsidRDefault="00783A1A" w:rsidP="00783A1A">
                  <w:pPr>
                    <w:spacing w:after="200"/>
                    <w:rPr>
                      <w:rFonts w:ascii="Segoe UI" w:hAnsi="Segoe UI" w:cs="Segoe UI"/>
                      <w:sz w:val="20"/>
                      <w:szCs w:val="20"/>
                    </w:rPr>
                  </w:pPr>
                  <w:r>
                    <w:t>Senior Vice President &amp; General Counsel</w:t>
                  </w:r>
                </w:p>
              </w:tc>
              <w:tc>
                <w:tcPr>
                  <w:tcW w:w="1354" w:type="dxa"/>
                </w:tcPr>
                <w:p w:rsidR="00783A1A" w:rsidRDefault="00783A1A" w:rsidP="00783A1A">
                  <w:r>
                    <w:t>301-583-4050</w:t>
                  </w:r>
                </w:p>
              </w:tc>
              <w:tc>
                <w:tcPr>
                  <w:tcW w:w="4169" w:type="dxa"/>
                </w:tcPr>
                <w:p w:rsidR="00783A1A" w:rsidRDefault="00783A1A" w:rsidP="00783A1A">
                  <w:r w:rsidRPr="00B7734A">
                    <w:rPr>
                      <w:rFonts w:eastAsia="Times New Roman"/>
                    </w:rPr>
                    <w:t>Carl.Jean-Baptiste@Dimensionshealth.org</w:t>
                  </w:r>
                </w:p>
              </w:tc>
              <w:tc>
                <w:tcPr>
                  <w:tcW w:w="3145" w:type="dxa"/>
                </w:tcPr>
                <w:p w:rsidR="00783A1A" w:rsidRDefault="00783A1A" w:rsidP="00783A1A">
                  <w:r>
                    <w:t>Executive Committee</w:t>
                  </w:r>
                </w:p>
                <w:p w:rsidR="00783A1A" w:rsidRDefault="00783A1A" w:rsidP="00783A1A">
                  <w:r>
                    <w:t>Governance Committee</w:t>
                  </w:r>
                </w:p>
              </w:tc>
            </w:tr>
            <w:tr w:rsidR="00783A1A" w:rsidRPr="007B4C28" w:rsidTr="00783A1A">
              <w:tc>
                <w:tcPr>
                  <w:tcW w:w="2255" w:type="dxa"/>
                </w:tcPr>
                <w:p w:rsidR="00783A1A" w:rsidRPr="00C31E6F" w:rsidRDefault="00783A1A" w:rsidP="00783A1A">
                  <w:r w:rsidRPr="00C31E6F">
                    <w:t>Dimensions – hospital</w:t>
                  </w:r>
                  <w:r>
                    <w:t>s</w:t>
                  </w:r>
                </w:p>
              </w:tc>
              <w:tc>
                <w:tcPr>
                  <w:tcW w:w="2117" w:type="dxa"/>
                </w:tcPr>
                <w:p w:rsidR="00783A1A" w:rsidRDefault="00783A1A" w:rsidP="00783A1A">
                  <w:pPr>
                    <w:rPr>
                      <w:rFonts w:ascii="Segoe UI" w:hAnsi="Segoe UI" w:cs="Segoe UI"/>
                      <w:sz w:val="20"/>
                      <w:szCs w:val="20"/>
                    </w:rPr>
                  </w:pPr>
                  <w:r>
                    <w:rPr>
                      <w:rFonts w:ascii="Segoe UI" w:hAnsi="Segoe UI" w:cs="Segoe UI"/>
                      <w:sz w:val="20"/>
                      <w:szCs w:val="20"/>
                    </w:rPr>
                    <w:t>Valarie Barnes</w:t>
                  </w:r>
                </w:p>
                <w:p w:rsidR="00783A1A" w:rsidRDefault="00783A1A" w:rsidP="00783A1A">
                  <w:pPr>
                    <w:rPr>
                      <w:rFonts w:ascii="Segoe UI" w:hAnsi="Segoe UI" w:cs="Segoe UI"/>
                      <w:sz w:val="20"/>
                      <w:szCs w:val="20"/>
                    </w:rPr>
                  </w:pPr>
                  <w:r>
                    <w:rPr>
                      <w:rFonts w:ascii="Segoe UI" w:hAnsi="Segoe UI" w:cs="Segoe UI"/>
                      <w:sz w:val="20"/>
                      <w:szCs w:val="20"/>
                    </w:rPr>
                    <w:t>Director Case Management</w:t>
                  </w:r>
                </w:p>
              </w:tc>
              <w:tc>
                <w:tcPr>
                  <w:tcW w:w="1354" w:type="dxa"/>
                </w:tcPr>
                <w:p w:rsidR="00783A1A" w:rsidRDefault="00783A1A" w:rsidP="00783A1A">
                  <w:r>
                    <w:t>301-583-4033</w:t>
                  </w:r>
                </w:p>
              </w:tc>
              <w:tc>
                <w:tcPr>
                  <w:tcW w:w="4169" w:type="dxa"/>
                </w:tcPr>
                <w:p w:rsidR="00783A1A" w:rsidRPr="00B7734A" w:rsidRDefault="00783A1A" w:rsidP="00783A1A">
                  <w:pPr>
                    <w:rPr>
                      <w:rFonts w:eastAsia="Times New Roman"/>
                    </w:rPr>
                  </w:pPr>
                  <w:r w:rsidRPr="00D2019E">
                    <w:rPr>
                      <w:rFonts w:eastAsia="Times New Roman"/>
                    </w:rPr>
                    <w:t>valarie.barnes@dimensionshealth.org</w:t>
                  </w:r>
                </w:p>
              </w:tc>
              <w:tc>
                <w:tcPr>
                  <w:tcW w:w="3145" w:type="dxa"/>
                </w:tcPr>
                <w:p w:rsidR="00783A1A" w:rsidRDefault="00783A1A" w:rsidP="00783A1A">
                  <w:r>
                    <w:t>Clinical Care Committee</w:t>
                  </w:r>
                </w:p>
                <w:p w:rsidR="00783A1A" w:rsidRDefault="00783A1A" w:rsidP="00783A1A">
                  <w:r>
                    <w:t>RCA liaison</w:t>
                  </w:r>
                </w:p>
              </w:tc>
            </w:tr>
            <w:tr w:rsidR="00783A1A" w:rsidRPr="00C31E6F" w:rsidTr="00783A1A">
              <w:tc>
                <w:tcPr>
                  <w:tcW w:w="2255" w:type="dxa"/>
                  <w:shd w:val="clear" w:color="auto" w:fill="D9D9D9" w:themeFill="background1" w:themeFillShade="D9"/>
                </w:tcPr>
                <w:p w:rsidR="00783A1A" w:rsidRPr="00C31E6F" w:rsidRDefault="00783A1A" w:rsidP="00783A1A">
                  <w:pPr>
                    <w:ind w:left="720"/>
                  </w:pPr>
                </w:p>
              </w:tc>
              <w:tc>
                <w:tcPr>
                  <w:tcW w:w="2117" w:type="dxa"/>
                  <w:shd w:val="clear" w:color="auto" w:fill="D9D9D9" w:themeFill="background1" w:themeFillShade="D9"/>
                </w:tcPr>
                <w:p w:rsidR="00783A1A" w:rsidRDefault="00783A1A" w:rsidP="00783A1A"/>
              </w:tc>
              <w:tc>
                <w:tcPr>
                  <w:tcW w:w="1354" w:type="dxa"/>
                  <w:shd w:val="clear" w:color="auto" w:fill="D9D9D9" w:themeFill="background1" w:themeFillShade="D9"/>
                </w:tcPr>
                <w:p w:rsidR="00783A1A" w:rsidRPr="00C31E6F" w:rsidRDefault="00783A1A" w:rsidP="00783A1A"/>
              </w:tc>
              <w:tc>
                <w:tcPr>
                  <w:tcW w:w="4169" w:type="dxa"/>
                  <w:shd w:val="clear" w:color="auto" w:fill="D9D9D9" w:themeFill="background1" w:themeFillShade="D9"/>
                </w:tcPr>
                <w:p w:rsidR="00783A1A" w:rsidRDefault="00783A1A" w:rsidP="00783A1A"/>
              </w:tc>
              <w:tc>
                <w:tcPr>
                  <w:tcW w:w="3145" w:type="dxa"/>
                  <w:shd w:val="clear" w:color="auto" w:fill="D9D9D9" w:themeFill="background1" w:themeFillShade="D9"/>
                </w:tcPr>
                <w:p w:rsidR="00783A1A" w:rsidRDefault="00783A1A" w:rsidP="00783A1A"/>
              </w:tc>
            </w:tr>
            <w:tr w:rsidR="00783A1A" w:rsidRPr="00C31E6F" w:rsidTr="00783A1A">
              <w:tc>
                <w:tcPr>
                  <w:tcW w:w="2255" w:type="dxa"/>
                </w:tcPr>
                <w:p w:rsidR="00783A1A" w:rsidRPr="00C31E6F" w:rsidRDefault="00783A1A" w:rsidP="00783A1A">
                  <w:r w:rsidRPr="00C31E6F">
                    <w:t>Calvert Memorial – hospital</w:t>
                  </w:r>
                </w:p>
              </w:tc>
              <w:tc>
                <w:tcPr>
                  <w:tcW w:w="2117" w:type="dxa"/>
                </w:tcPr>
                <w:p w:rsidR="00783A1A" w:rsidRPr="00C31E6F" w:rsidRDefault="00783A1A" w:rsidP="00783A1A">
                  <w:r w:rsidRPr="00C31E6F">
                    <w:t>Dean Teague</w:t>
                  </w:r>
                  <w:r>
                    <w:t>, President/CEO</w:t>
                  </w:r>
                </w:p>
              </w:tc>
              <w:tc>
                <w:tcPr>
                  <w:tcW w:w="1354" w:type="dxa"/>
                </w:tcPr>
                <w:p w:rsidR="00783A1A" w:rsidRPr="00C31E6F" w:rsidRDefault="00783A1A" w:rsidP="00783A1A">
                  <w:pPr>
                    <w:jc w:val="both"/>
                  </w:pPr>
                  <w:r>
                    <w:t>410-535-8324</w:t>
                  </w:r>
                </w:p>
              </w:tc>
              <w:tc>
                <w:tcPr>
                  <w:tcW w:w="4169" w:type="dxa"/>
                </w:tcPr>
                <w:p w:rsidR="00783A1A" w:rsidRPr="00C31E6F" w:rsidRDefault="00783A1A" w:rsidP="00783A1A">
                  <w:r w:rsidRPr="003B1CBA">
                    <w:t>dteague@cmhlink.org</w:t>
                  </w:r>
                </w:p>
              </w:tc>
              <w:tc>
                <w:tcPr>
                  <w:tcW w:w="3145" w:type="dxa"/>
                </w:tcPr>
                <w:p w:rsidR="00783A1A" w:rsidRDefault="00783A1A" w:rsidP="00783A1A">
                  <w:r>
                    <w:t>Executive Committee</w:t>
                  </w:r>
                </w:p>
                <w:p w:rsidR="00783A1A" w:rsidRPr="003B1CBA" w:rsidRDefault="00783A1A" w:rsidP="00783A1A"/>
              </w:tc>
            </w:tr>
            <w:tr w:rsidR="00783A1A" w:rsidRPr="00C31E6F" w:rsidTr="00783A1A">
              <w:trPr>
                <w:trHeight w:val="98"/>
              </w:trPr>
              <w:tc>
                <w:tcPr>
                  <w:tcW w:w="2255" w:type="dxa"/>
                </w:tcPr>
                <w:p w:rsidR="00783A1A" w:rsidRPr="00C31E6F" w:rsidRDefault="00783A1A" w:rsidP="00783A1A">
                  <w:r w:rsidRPr="00C31E6F">
                    <w:t>Calvert Memorial – hospital</w:t>
                  </w:r>
                </w:p>
              </w:tc>
              <w:tc>
                <w:tcPr>
                  <w:tcW w:w="2117" w:type="dxa"/>
                </w:tcPr>
                <w:p w:rsidR="00783A1A" w:rsidRPr="00C31E6F" w:rsidRDefault="00783A1A" w:rsidP="00783A1A">
                  <w:r w:rsidRPr="00C31E6F">
                    <w:t>Bob Kertis</w:t>
                  </w:r>
                  <w:r>
                    <w:t xml:space="preserve"> (Kelly Malone), CFO</w:t>
                  </w:r>
                </w:p>
              </w:tc>
              <w:tc>
                <w:tcPr>
                  <w:tcW w:w="1354" w:type="dxa"/>
                </w:tcPr>
                <w:p w:rsidR="00783A1A" w:rsidRPr="00C31E6F" w:rsidRDefault="00783A1A" w:rsidP="00783A1A">
                  <w:pPr>
                    <w:jc w:val="both"/>
                  </w:pPr>
                  <w:r>
                    <w:t>410-535-4000</w:t>
                  </w:r>
                </w:p>
              </w:tc>
              <w:tc>
                <w:tcPr>
                  <w:tcW w:w="4169" w:type="dxa"/>
                </w:tcPr>
                <w:p w:rsidR="00783A1A" w:rsidRPr="00C31E6F" w:rsidRDefault="00783A1A" w:rsidP="00783A1A">
                  <w:r w:rsidRPr="003B1CBA">
                    <w:t>rkertis@cmhlink.org</w:t>
                  </w:r>
                  <w:r>
                    <w:t>;kmalone@cmhlink.org</w:t>
                  </w:r>
                </w:p>
              </w:tc>
              <w:tc>
                <w:tcPr>
                  <w:tcW w:w="3145" w:type="dxa"/>
                </w:tcPr>
                <w:p w:rsidR="00783A1A" w:rsidRDefault="00783A1A" w:rsidP="00783A1A">
                  <w:r>
                    <w:t>Executive Committee</w:t>
                  </w:r>
                </w:p>
                <w:p w:rsidR="00783A1A" w:rsidRPr="003B1CBA" w:rsidRDefault="00783A1A" w:rsidP="00783A1A">
                  <w:r>
                    <w:t>All committees</w:t>
                  </w:r>
                </w:p>
              </w:tc>
            </w:tr>
            <w:tr w:rsidR="00783A1A" w:rsidRPr="00C31E6F" w:rsidTr="00783A1A">
              <w:trPr>
                <w:trHeight w:val="98"/>
              </w:trPr>
              <w:tc>
                <w:tcPr>
                  <w:tcW w:w="2255" w:type="dxa"/>
                </w:tcPr>
                <w:p w:rsidR="00783A1A" w:rsidRPr="00C31E6F" w:rsidRDefault="00783A1A" w:rsidP="00783A1A">
                  <w:r w:rsidRPr="00C31E6F">
                    <w:t>Calvert Memorial – hospital</w:t>
                  </w:r>
                </w:p>
              </w:tc>
              <w:tc>
                <w:tcPr>
                  <w:tcW w:w="2117" w:type="dxa"/>
                </w:tcPr>
                <w:p w:rsidR="00783A1A" w:rsidRDefault="00783A1A" w:rsidP="00783A1A">
                  <w:r>
                    <w:t>Karen Twigg</w:t>
                  </w:r>
                </w:p>
                <w:p w:rsidR="00783A1A" w:rsidRPr="00C31E6F" w:rsidRDefault="00783A1A" w:rsidP="00783A1A">
                  <w:r>
                    <w:t xml:space="preserve"> Case Management</w:t>
                  </w:r>
                </w:p>
              </w:tc>
              <w:tc>
                <w:tcPr>
                  <w:tcW w:w="1354" w:type="dxa"/>
                </w:tcPr>
                <w:p w:rsidR="00783A1A" w:rsidRPr="00C31E6F" w:rsidRDefault="00783A1A" w:rsidP="00783A1A">
                  <w:pPr>
                    <w:jc w:val="both"/>
                  </w:pPr>
                  <w:r>
                    <w:t>410-535-4000</w:t>
                  </w:r>
                </w:p>
              </w:tc>
              <w:tc>
                <w:tcPr>
                  <w:tcW w:w="4169" w:type="dxa"/>
                </w:tcPr>
                <w:p w:rsidR="00783A1A" w:rsidRPr="00C31E6F" w:rsidRDefault="00783A1A" w:rsidP="00783A1A">
                  <w:r>
                    <w:t>ktwigg</w:t>
                  </w:r>
                  <w:r w:rsidRPr="003B1CBA">
                    <w:t>@cmhlink.org</w:t>
                  </w:r>
                  <w:r>
                    <w:t>;</w:t>
                  </w:r>
                </w:p>
              </w:tc>
              <w:tc>
                <w:tcPr>
                  <w:tcW w:w="3145" w:type="dxa"/>
                </w:tcPr>
                <w:p w:rsidR="00783A1A" w:rsidRDefault="00783A1A" w:rsidP="00783A1A">
                  <w:r>
                    <w:t>Executive Committee</w:t>
                  </w:r>
                </w:p>
                <w:p w:rsidR="00783A1A" w:rsidRDefault="00783A1A" w:rsidP="00783A1A"/>
              </w:tc>
            </w:tr>
            <w:tr w:rsidR="00783A1A" w:rsidRPr="00C31E6F" w:rsidTr="00783A1A">
              <w:trPr>
                <w:trHeight w:val="98"/>
              </w:trPr>
              <w:tc>
                <w:tcPr>
                  <w:tcW w:w="2255" w:type="dxa"/>
                </w:tcPr>
                <w:p w:rsidR="00783A1A" w:rsidRPr="00C31E6F" w:rsidRDefault="00783A1A" w:rsidP="00783A1A">
                  <w:r w:rsidRPr="00C31E6F">
                    <w:t>Calvert Memorial – hospital</w:t>
                  </w:r>
                </w:p>
              </w:tc>
              <w:tc>
                <w:tcPr>
                  <w:tcW w:w="2117" w:type="dxa"/>
                </w:tcPr>
                <w:p w:rsidR="00783A1A" w:rsidRDefault="00783A1A" w:rsidP="00783A1A">
                  <w:r w:rsidRPr="00B7734A">
                    <w:t>Melissa Carnes, CFRE</w:t>
                  </w:r>
                </w:p>
                <w:p w:rsidR="00783A1A" w:rsidRPr="00C31E6F" w:rsidRDefault="00783A1A" w:rsidP="004B5B10">
                  <w:r w:rsidRPr="00B7734A">
                    <w:t>Development Coordinator</w:t>
                  </w:r>
                </w:p>
              </w:tc>
              <w:tc>
                <w:tcPr>
                  <w:tcW w:w="1354" w:type="dxa"/>
                </w:tcPr>
                <w:p w:rsidR="00783A1A" w:rsidRPr="00C31E6F" w:rsidRDefault="00783A1A" w:rsidP="004B5B10">
                  <w:r>
                    <w:rPr>
                      <w:sz w:val="24"/>
                      <w:szCs w:val="24"/>
                    </w:rPr>
                    <w:t>(410)535-8348</w:t>
                  </w:r>
                </w:p>
              </w:tc>
              <w:tc>
                <w:tcPr>
                  <w:tcW w:w="4169" w:type="dxa"/>
                </w:tcPr>
                <w:p w:rsidR="00783A1A" w:rsidRPr="00C31E6F" w:rsidRDefault="00783A1A" w:rsidP="00783A1A">
                  <w:r>
                    <w:t>mcarnes</w:t>
                  </w:r>
                  <w:r w:rsidRPr="003B1CBA">
                    <w:t>@cmhlink.org</w:t>
                  </w:r>
                  <w:r>
                    <w:t>;</w:t>
                  </w:r>
                </w:p>
              </w:tc>
              <w:tc>
                <w:tcPr>
                  <w:tcW w:w="3145" w:type="dxa"/>
                </w:tcPr>
                <w:p w:rsidR="00783A1A" w:rsidRDefault="00783A1A" w:rsidP="00783A1A">
                  <w:r>
                    <w:t>Grant writer</w:t>
                  </w:r>
                </w:p>
              </w:tc>
            </w:tr>
            <w:tr w:rsidR="00783A1A" w:rsidRPr="00C31E6F" w:rsidTr="00783A1A">
              <w:tc>
                <w:tcPr>
                  <w:tcW w:w="2255" w:type="dxa"/>
                  <w:shd w:val="clear" w:color="auto" w:fill="D9D9D9" w:themeFill="background1" w:themeFillShade="D9"/>
                </w:tcPr>
                <w:p w:rsidR="00783A1A" w:rsidRPr="00C31E6F" w:rsidRDefault="00783A1A" w:rsidP="00783A1A">
                  <w:pPr>
                    <w:ind w:left="360"/>
                  </w:pPr>
                </w:p>
              </w:tc>
              <w:tc>
                <w:tcPr>
                  <w:tcW w:w="2117" w:type="dxa"/>
                  <w:shd w:val="clear" w:color="auto" w:fill="D9D9D9" w:themeFill="background1" w:themeFillShade="D9"/>
                </w:tcPr>
                <w:p w:rsidR="00783A1A" w:rsidRPr="00C31E6F" w:rsidRDefault="00783A1A" w:rsidP="00783A1A"/>
              </w:tc>
              <w:tc>
                <w:tcPr>
                  <w:tcW w:w="1354" w:type="dxa"/>
                  <w:shd w:val="clear" w:color="auto" w:fill="D9D9D9" w:themeFill="background1" w:themeFillShade="D9"/>
                </w:tcPr>
                <w:p w:rsidR="00783A1A" w:rsidRPr="00C31E6F" w:rsidRDefault="00783A1A" w:rsidP="00783A1A">
                  <w:pPr>
                    <w:ind w:left="1980"/>
                    <w:jc w:val="both"/>
                  </w:pPr>
                </w:p>
              </w:tc>
              <w:tc>
                <w:tcPr>
                  <w:tcW w:w="4169"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6A175B" w:rsidTr="00783A1A">
              <w:tc>
                <w:tcPr>
                  <w:tcW w:w="2255" w:type="dxa"/>
                </w:tcPr>
                <w:p w:rsidR="00783A1A" w:rsidRPr="006A175B" w:rsidRDefault="00783A1A" w:rsidP="00783A1A">
                  <w:r w:rsidRPr="006A175B">
                    <w:t xml:space="preserve">So Maryland Hospital  </w:t>
                  </w:r>
                </w:p>
              </w:tc>
              <w:tc>
                <w:tcPr>
                  <w:tcW w:w="2117" w:type="dxa"/>
                </w:tcPr>
                <w:p w:rsidR="00783A1A" w:rsidRDefault="00783A1A" w:rsidP="00783A1A">
                  <w:r>
                    <w:t>Wray, Christina</w:t>
                  </w:r>
                </w:p>
                <w:p w:rsidR="00783A1A" w:rsidRPr="006A175B" w:rsidRDefault="00783A1A" w:rsidP="00783A1A">
                  <w:r>
                    <w:t>CEO</w:t>
                  </w:r>
                </w:p>
              </w:tc>
              <w:tc>
                <w:tcPr>
                  <w:tcW w:w="1354" w:type="dxa"/>
                </w:tcPr>
                <w:p w:rsidR="00783A1A" w:rsidRPr="006A175B" w:rsidRDefault="00783A1A" w:rsidP="007B19AE">
                  <w:r w:rsidRPr="006A175B">
                    <w:t>410-933-2375</w:t>
                  </w:r>
                </w:p>
              </w:tc>
              <w:tc>
                <w:tcPr>
                  <w:tcW w:w="4169" w:type="dxa"/>
                </w:tcPr>
                <w:p w:rsidR="00783A1A" w:rsidRPr="006A175B" w:rsidRDefault="00783A1A" w:rsidP="004B5B10">
                  <w:r>
                    <w:t>Christine.Wray@medstar.net</w:t>
                  </w:r>
                </w:p>
              </w:tc>
              <w:tc>
                <w:tcPr>
                  <w:tcW w:w="3145" w:type="dxa"/>
                </w:tcPr>
                <w:p w:rsidR="00783A1A" w:rsidRDefault="00783A1A" w:rsidP="004B5B10">
                  <w:r>
                    <w:t>Executive Committee</w:t>
                  </w:r>
                </w:p>
              </w:tc>
            </w:tr>
            <w:tr w:rsidR="00783A1A" w:rsidRPr="006A175B" w:rsidTr="00783A1A">
              <w:tc>
                <w:tcPr>
                  <w:tcW w:w="2255" w:type="dxa"/>
                </w:tcPr>
                <w:p w:rsidR="00783A1A" w:rsidRPr="006A175B" w:rsidRDefault="00783A1A" w:rsidP="00783A1A">
                  <w:r w:rsidRPr="006A175B">
                    <w:t xml:space="preserve">So Maryland Hospital  </w:t>
                  </w:r>
                </w:p>
              </w:tc>
              <w:tc>
                <w:tcPr>
                  <w:tcW w:w="2117" w:type="dxa"/>
                </w:tcPr>
                <w:p w:rsidR="00783A1A" w:rsidRDefault="00783A1A" w:rsidP="00783A1A">
                  <w:r w:rsidRPr="006A175B">
                    <w:t>Talbot, Kathy</w:t>
                  </w:r>
                </w:p>
                <w:p w:rsidR="00783A1A" w:rsidRPr="006A175B" w:rsidRDefault="00783A1A" w:rsidP="00783A1A">
                  <w:r>
                    <w:t xml:space="preserve">VP Reimbursement </w:t>
                  </w:r>
                  <w:r>
                    <w:lastRenderedPageBreak/>
                    <w:t>MedStar</w:t>
                  </w:r>
                </w:p>
              </w:tc>
              <w:tc>
                <w:tcPr>
                  <w:tcW w:w="1354" w:type="dxa"/>
                </w:tcPr>
                <w:p w:rsidR="00783A1A" w:rsidRPr="006A175B" w:rsidRDefault="00783A1A" w:rsidP="00783A1A">
                  <w:r w:rsidRPr="006A175B">
                    <w:lastRenderedPageBreak/>
                    <w:t>410-933-2375</w:t>
                  </w:r>
                </w:p>
                <w:p w:rsidR="00783A1A" w:rsidRPr="006A175B" w:rsidRDefault="00783A1A" w:rsidP="00783A1A"/>
              </w:tc>
              <w:tc>
                <w:tcPr>
                  <w:tcW w:w="4169" w:type="dxa"/>
                </w:tcPr>
                <w:p w:rsidR="00783A1A" w:rsidRPr="006A175B" w:rsidRDefault="00783A1A" w:rsidP="00783A1A">
                  <w:r>
                    <w:lastRenderedPageBreak/>
                    <w:t>Kathy</w:t>
                  </w:r>
                  <w:r w:rsidRPr="00885E47">
                    <w:t>.a.talbot@medstar</w:t>
                  </w:r>
                  <w:r w:rsidRPr="006A175B">
                    <w:t>.net</w:t>
                  </w:r>
                </w:p>
              </w:tc>
              <w:tc>
                <w:tcPr>
                  <w:tcW w:w="3145" w:type="dxa"/>
                </w:tcPr>
                <w:p w:rsidR="00783A1A" w:rsidRDefault="00783A1A" w:rsidP="00783A1A">
                  <w:r>
                    <w:t>Executive Committee</w:t>
                  </w:r>
                </w:p>
                <w:p w:rsidR="00783A1A" w:rsidRDefault="00783A1A" w:rsidP="00783A1A">
                  <w:r>
                    <w:t>Budget Committee</w:t>
                  </w:r>
                </w:p>
              </w:tc>
            </w:tr>
            <w:tr w:rsidR="00783A1A" w:rsidRPr="006A175B" w:rsidTr="00783A1A">
              <w:tc>
                <w:tcPr>
                  <w:tcW w:w="2255" w:type="dxa"/>
                </w:tcPr>
                <w:p w:rsidR="00783A1A" w:rsidRPr="006A175B" w:rsidRDefault="00783A1A" w:rsidP="00783A1A">
                  <w:r w:rsidRPr="006A175B">
                    <w:lastRenderedPageBreak/>
                    <w:t xml:space="preserve">So Maryland Hospital  </w:t>
                  </w:r>
                </w:p>
              </w:tc>
              <w:tc>
                <w:tcPr>
                  <w:tcW w:w="2117" w:type="dxa"/>
                </w:tcPr>
                <w:p w:rsidR="00783A1A" w:rsidRDefault="00783A1A" w:rsidP="00783A1A">
                  <w:r>
                    <w:t>Yvette Johnson-Threat</w:t>
                  </w:r>
                </w:p>
                <w:p w:rsidR="00783A1A" w:rsidRPr="006A175B" w:rsidRDefault="00783A1A" w:rsidP="00783A1A">
                  <w:r>
                    <w:t>CMO</w:t>
                  </w:r>
                </w:p>
              </w:tc>
              <w:tc>
                <w:tcPr>
                  <w:tcW w:w="1354" w:type="dxa"/>
                </w:tcPr>
                <w:p w:rsidR="00783A1A" w:rsidRPr="006A175B" w:rsidRDefault="00783A1A" w:rsidP="00783A1A">
                  <w:r w:rsidRPr="006A175B">
                    <w:t>410-933-2375</w:t>
                  </w:r>
                </w:p>
                <w:p w:rsidR="00783A1A" w:rsidRPr="006A175B" w:rsidRDefault="00783A1A" w:rsidP="00783A1A"/>
              </w:tc>
              <w:tc>
                <w:tcPr>
                  <w:tcW w:w="4169" w:type="dxa"/>
                </w:tcPr>
                <w:p w:rsidR="00783A1A" w:rsidRPr="006A175B" w:rsidRDefault="00783A1A" w:rsidP="00783A1A">
                  <w:r w:rsidRPr="00922D32">
                    <w:t>Yvette.C.Johnson-threat@medstar.net</w:t>
                  </w:r>
                </w:p>
              </w:tc>
              <w:tc>
                <w:tcPr>
                  <w:tcW w:w="3145" w:type="dxa"/>
                </w:tcPr>
                <w:p w:rsidR="00783A1A" w:rsidRDefault="00783A1A" w:rsidP="00783A1A">
                  <w:r>
                    <w:t>Executive Committee</w:t>
                  </w:r>
                </w:p>
                <w:p w:rsidR="00783A1A" w:rsidRDefault="00783A1A" w:rsidP="00783A1A">
                  <w:r>
                    <w:t>Clinical Care Committee</w:t>
                  </w:r>
                </w:p>
              </w:tc>
            </w:tr>
            <w:tr w:rsidR="00783A1A" w:rsidRPr="006A175B" w:rsidTr="00783A1A">
              <w:tc>
                <w:tcPr>
                  <w:tcW w:w="2255" w:type="dxa"/>
                </w:tcPr>
                <w:p w:rsidR="00783A1A" w:rsidRPr="006A175B" w:rsidRDefault="00783A1A" w:rsidP="00783A1A">
                  <w:r>
                    <w:t>So Maryland Hospital</w:t>
                  </w:r>
                </w:p>
              </w:tc>
              <w:tc>
                <w:tcPr>
                  <w:tcW w:w="2117" w:type="dxa"/>
                </w:tcPr>
                <w:p w:rsidR="00783A1A" w:rsidRDefault="00783A1A" w:rsidP="00783A1A">
                  <w:r>
                    <w:t>Dan Feeley</w:t>
                  </w:r>
                </w:p>
                <w:p w:rsidR="00783A1A" w:rsidRPr="006A175B" w:rsidRDefault="00783A1A" w:rsidP="00783A1A">
                  <w:r>
                    <w:t>CFO</w:t>
                  </w:r>
                </w:p>
              </w:tc>
              <w:tc>
                <w:tcPr>
                  <w:tcW w:w="1354" w:type="dxa"/>
                </w:tcPr>
                <w:p w:rsidR="00783A1A" w:rsidRDefault="00783A1A" w:rsidP="00783A1A">
                  <w:r>
                    <w:t>410-933-2375</w:t>
                  </w:r>
                </w:p>
                <w:p w:rsidR="00783A1A" w:rsidRPr="006A175B" w:rsidRDefault="00783A1A" w:rsidP="00783A1A"/>
              </w:tc>
              <w:tc>
                <w:tcPr>
                  <w:tcW w:w="4169" w:type="dxa"/>
                </w:tcPr>
                <w:p w:rsidR="00783A1A" w:rsidRDefault="00783A1A" w:rsidP="00783A1A">
                  <w:r w:rsidRPr="00922D32">
                    <w:t>daniel.m.feeley@medstar.net</w:t>
                  </w:r>
                </w:p>
              </w:tc>
              <w:tc>
                <w:tcPr>
                  <w:tcW w:w="3145" w:type="dxa"/>
                </w:tcPr>
                <w:p w:rsidR="00783A1A" w:rsidRDefault="00783A1A" w:rsidP="00783A1A">
                  <w:r>
                    <w:t>Budget Committee</w:t>
                  </w:r>
                </w:p>
              </w:tc>
            </w:tr>
            <w:tr w:rsidR="00783A1A" w:rsidRPr="006A175B" w:rsidTr="00783A1A">
              <w:tc>
                <w:tcPr>
                  <w:tcW w:w="2255" w:type="dxa"/>
                </w:tcPr>
                <w:p w:rsidR="00783A1A" w:rsidRPr="006A175B" w:rsidRDefault="00783A1A" w:rsidP="00783A1A">
                  <w:r>
                    <w:t>So Maryland Hospital</w:t>
                  </w:r>
                </w:p>
              </w:tc>
              <w:tc>
                <w:tcPr>
                  <w:tcW w:w="2117" w:type="dxa"/>
                </w:tcPr>
                <w:p w:rsidR="00783A1A" w:rsidRDefault="00783A1A" w:rsidP="00783A1A">
                  <w:r>
                    <w:t>Angela Thomas</w:t>
                  </w:r>
                </w:p>
                <w:p w:rsidR="00783A1A" w:rsidRPr="00922D32" w:rsidRDefault="00783A1A" w:rsidP="00783A1A">
                  <w:pPr>
                    <w:rPr>
                      <w:rFonts w:ascii="Calibri" w:hAnsi="Calibri"/>
                      <w:color w:val="000000"/>
                    </w:rPr>
                  </w:pPr>
                  <w:r w:rsidRPr="00922D32">
                    <w:t>Executive Director, Health Services Research Administration</w:t>
                  </w:r>
                </w:p>
              </w:tc>
              <w:tc>
                <w:tcPr>
                  <w:tcW w:w="1354" w:type="dxa"/>
                </w:tcPr>
                <w:p w:rsidR="00783A1A" w:rsidRPr="006A175B" w:rsidRDefault="00783A1A" w:rsidP="00783A1A">
                  <w:r w:rsidRPr="00922D32">
                    <w:t>202-244-9843</w:t>
                  </w:r>
                </w:p>
              </w:tc>
              <w:tc>
                <w:tcPr>
                  <w:tcW w:w="4169" w:type="dxa"/>
                </w:tcPr>
                <w:p w:rsidR="00783A1A" w:rsidRDefault="00783A1A" w:rsidP="00783A1A">
                  <w:r>
                    <w:t>Angela.d.thomas</w:t>
                  </w:r>
                  <w:r w:rsidRPr="00922D32">
                    <w:t>@medstar.net</w:t>
                  </w:r>
                </w:p>
              </w:tc>
              <w:tc>
                <w:tcPr>
                  <w:tcW w:w="3145" w:type="dxa"/>
                </w:tcPr>
                <w:p w:rsidR="00783A1A" w:rsidRDefault="00783A1A" w:rsidP="00783A1A">
                  <w:r>
                    <w:t>Grant Committee</w:t>
                  </w:r>
                </w:p>
                <w:p w:rsidR="00783A1A" w:rsidRDefault="00783A1A" w:rsidP="00783A1A">
                  <w:r>
                    <w:t>Data and Utilization Committee</w:t>
                  </w:r>
                </w:p>
              </w:tc>
            </w:tr>
            <w:tr w:rsidR="00783A1A" w:rsidRPr="006A175B" w:rsidTr="00783A1A">
              <w:tc>
                <w:tcPr>
                  <w:tcW w:w="2255" w:type="dxa"/>
                </w:tcPr>
                <w:p w:rsidR="00783A1A" w:rsidRPr="006A175B" w:rsidRDefault="00783A1A" w:rsidP="00783A1A">
                  <w:r>
                    <w:t>St Mary’s Hospital</w:t>
                  </w:r>
                </w:p>
              </w:tc>
              <w:tc>
                <w:tcPr>
                  <w:tcW w:w="2117" w:type="dxa"/>
                </w:tcPr>
                <w:p w:rsidR="00783A1A" w:rsidRDefault="00783A1A" w:rsidP="00783A1A">
                  <w:r>
                    <w:t>Wray, Christina</w:t>
                  </w:r>
                </w:p>
                <w:p w:rsidR="00783A1A" w:rsidRPr="006A175B" w:rsidRDefault="00783A1A" w:rsidP="00783A1A">
                  <w:r>
                    <w:t>CEO</w:t>
                  </w:r>
                </w:p>
              </w:tc>
              <w:tc>
                <w:tcPr>
                  <w:tcW w:w="1354" w:type="dxa"/>
                </w:tcPr>
                <w:p w:rsidR="00783A1A" w:rsidRPr="006A175B" w:rsidRDefault="00783A1A" w:rsidP="00783A1A">
                  <w:r w:rsidRPr="006A175B">
                    <w:t>410-933-2375</w:t>
                  </w:r>
                </w:p>
                <w:p w:rsidR="00783A1A" w:rsidRPr="006A175B" w:rsidRDefault="00783A1A" w:rsidP="00783A1A"/>
              </w:tc>
              <w:tc>
                <w:tcPr>
                  <w:tcW w:w="4169" w:type="dxa"/>
                </w:tcPr>
                <w:p w:rsidR="00783A1A" w:rsidRDefault="00783A1A" w:rsidP="00783A1A">
                  <w:r>
                    <w:t>Christine.Wray@medstar.net</w:t>
                  </w:r>
                </w:p>
                <w:p w:rsidR="00783A1A" w:rsidRPr="006A175B" w:rsidRDefault="00783A1A" w:rsidP="00783A1A"/>
              </w:tc>
              <w:tc>
                <w:tcPr>
                  <w:tcW w:w="3145" w:type="dxa"/>
                </w:tcPr>
                <w:p w:rsidR="00783A1A" w:rsidRDefault="00783A1A" w:rsidP="00783A1A">
                  <w:r>
                    <w:t>Executive Committee</w:t>
                  </w:r>
                </w:p>
                <w:p w:rsidR="00783A1A" w:rsidRDefault="00783A1A" w:rsidP="00783A1A"/>
              </w:tc>
            </w:tr>
            <w:tr w:rsidR="00783A1A" w:rsidRPr="006A175B" w:rsidTr="00783A1A">
              <w:tc>
                <w:tcPr>
                  <w:tcW w:w="2255" w:type="dxa"/>
                </w:tcPr>
                <w:p w:rsidR="00783A1A" w:rsidRPr="006A175B" w:rsidRDefault="00783A1A" w:rsidP="00783A1A">
                  <w:r>
                    <w:t>St Mary’s Hospital</w:t>
                  </w:r>
                </w:p>
              </w:tc>
              <w:tc>
                <w:tcPr>
                  <w:tcW w:w="2117" w:type="dxa"/>
                </w:tcPr>
                <w:p w:rsidR="00783A1A" w:rsidRDefault="00783A1A" w:rsidP="00783A1A">
                  <w:r w:rsidRPr="006A175B">
                    <w:t>Talbot, Kathy</w:t>
                  </w:r>
                </w:p>
                <w:p w:rsidR="00783A1A" w:rsidRPr="006A175B" w:rsidRDefault="00783A1A" w:rsidP="00783A1A">
                  <w:r>
                    <w:t>VP Reimbursement MedStar</w:t>
                  </w:r>
                </w:p>
              </w:tc>
              <w:tc>
                <w:tcPr>
                  <w:tcW w:w="1354" w:type="dxa"/>
                </w:tcPr>
                <w:p w:rsidR="00783A1A" w:rsidRPr="006A175B" w:rsidRDefault="00783A1A" w:rsidP="00783A1A">
                  <w:r w:rsidRPr="006A175B">
                    <w:t>410-933-2375</w:t>
                  </w:r>
                </w:p>
                <w:p w:rsidR="00783A1A" w:rsidRPr="006A175B" w:rsidRDefault="00783A1A" w:rsidP="00783A1A"/>
              </w:tc>
              <w:tc>
                <w:tcPr>
                  <w:tcW w:w="4169" w:type="dxa"/>
                </w:tcPr>
                <w:p w:rsidR="00783A1A" w:rsidRPr="006A175B" w:rsidRDefault="00783A1A" w:rsidP="00783A1A">
                  <w:r>
                    <w:t>Kathy</w:t>
                  </w:r>
                  <w:r w:rsidRPr="00885E47">
                    <w:t>.a.talbot@medstar</w:t>
                  </w:r>
                  <w:r w:rsidRPr="006A175B">
                    <w:t>.net</w:t>
                  </w:r>
                </w:p>
              </w:tc>
              <w:tc>
                <w:tcPr>
                  <w:tcW w:w="3145" w:type="dxa"/>
                </w:tcPr>
                <w:p w:rsidR="00783A1A" w:rsidRDefault="00783A1A" w:rsidP="00783A1A">
                  <w:r>
                    <w:t>Executive Committee</w:t>
                  </w:r>
                </w:p>
                <w:p w:rsidR="00783A1A" w:rsidRDefault="00783A1A" w:rsidP="00783A1A">
                  <w:r>
                    <w:t>Budget Committee</w:t>
                  </w:r>
                </w:p>
              </w:tc>
            </w:tr>
            <w:tr w:rsidR="00783A1A" w:rsidRPr="006A175B" w:rsidTr="00783A1A">
              <w:tc>
                <w:tcPr>
                  <w:tcW w:w="2255" w:type="dxa"/>
                </w:tcPr>
                <w:p w:rsidR="00783A1A" w:rsidRDefault="00783A1A" w:rsidP="00783A1A">
                  <w:r>
                    <w:t>St Mary’s Hospital</w:t>
                  </w:r>
                </w:p>
              </w:tc>
              <w:tc>
                <w:tcPr>
                  <w:tcW w:w="2117" w:type="dxa"/>
                </w:tcPr>
                <w:p w:rsidR="00783A1A" w:rsidRPr="00F51E8B" w:rsidRDefault="00783A1A" w:rsidP="00783A1A">
                  <w:r w:rsidRPr="00F51E8B">
                    <w:t>Lori Werrell, MPH, MCHES</w:t>
                  </w:r>
                </w:p>
                <w:p w:rsidR="00783A1A" w:rsidRPr="00F51E8B" w:rsidRDefault="00783A1A" w:rsidP="00783A1A">
                  <w:r w:rsidRPr="00F51E8B">
                    <w:t>Director of Health Connections</w:t>
                  </w:r>
                </w:p>
                <w:p w:rsidR="00783A1A" w:rsidRPr="006A175B" w:rsidRDefault="00783A1A" w:rsidP="00783A1A"/>
              </w:tc>
              <w:tc>
                <w:tcPr>
                  <w:tcW w:w="1354" w:type="dxa"/>
                </w:tcPr>
                <w:p w:rsidR="00783A1A" w:rsidRPr="006A175B" w:rsidRDefault="00783A1A" w:rsidP="00783A1A">
                  <w:r w:rsidRPr="00535064">
                    <w:t>301-475-6195</w:t>
                  </w:r>
                </w:p>
              </w:tc>
              <w:tc>
                <w:tcPr>
                  <w:tcW w:w="4169" w:type="dxa"/>
                </w:tcPr>
                <w:p w:rsidR="00783A1A" w:rsidRDefault="00783A1A" w:rsidP="00783A1A">
                  <w:r w:rsidRPr="00535064">
                    <w:t>Lori.K.Werrell@medstar.net</w:t>
                  </w:r>
                </w:p>
              </w:tc>
              <w:tc>
                <w:tcPr>
                  <w:tcW w:w="3145" w:type="dxa"/>
                </w:tcPr>
                <w:p w:rsidR="00783A1A" w:rsidRDefault="00783A1A" w:rsidP="00783A1A">
                  <w:r>
                    <w:t>Grant writer</w:t>
                  </w:r>
                </w:p>
              </w:tc>
            </w:tr>
          </w:tbl>
          <w:p w:rsidR="00783A1A" w:rsidRDefault="00783A1A" w:rsidP="00783A1A">
            <w:pPr>
              <w:autoSpaceDE w:val="0"/>
              <w:autoSpaceDN w:val="0"/>
              <w:adjustRightInd w:val="0"/>
              <w:ind w:left="1080"/>
              <w:rPr>
                <w:rFonts w:cs="Calibri"/>
                <w:b w:val="0"/>
              </w:rPr>
            </w:pPr>
          </w:p>
          <w:tbl>
            <w:tblPr>
              <w:tblStyle w:val="TableGrid"/>
              <w:tblW w:w="13040" w:type="dxa"/>
              <w:tblLook w:val="04A0" w:firstRow="1" w:lastRow="0" w:firstColumn="1" w:lastColumn="0" w:noHBand="0" w:noVBand="1"/>
            </w:tblPr>
            <w:tblGrid>
              <w:gridCol w:w="2612"/>
              <w:gridCol w:w="2224"/>
              <w:gridCol w:w="1509"/>
              <w:gridCol w:w="3550"/>
              <w:gridCol w:w="3145"/>
            </w:tblGrid>
            <w:tr w:rsidR="00783A1A" w:rsidRPr="00C31E6F" w:rsidTr="00783A1A">
              <w:trPr>
                <w:tblHeader/>
              </w:trPr>
              <w:tc>
                <w:tcPr>
                  <w:tcW w:w="2612" w:type="dxa"/>
                </w:tcPr>
                <w:p w:rsidR="00783A1A" w:rsidRPr="00833914" w:rsidRDefault="00783A1A" w:rsidP="00783A1A">
                  <w:pPr>
                    <w:ind w:left="360"/>
                    <w:rPr>
                      <w:highlight w:val="yellow"/>
                    </w:rPr>
                  </w:pPr>
                  <w:r>
                    <w:rPr>
                      <w:highlight w:val="yellow"/>
                    </w:rPr>
                    <w:t>Post-Acute Providers</w:t>
                  </w:r>
                </w:p>
              </w:tc>
              <w:tc>
                <w:tcPr>
                  <w:tcW w:w="2224" w:type="dxa"/>
                </w:tcPr>
                <w:p w:rsidR="00783A1A" w:rsidRPr="00833914" w:rsidRDefault="00783A1A" w:rsidP="00783A1A">
                  <w:pPr>
                    <w:pStyle w:val="ListParagraph"/>
                    <w:rPr>
                      <w:highlight w:val="yellow"/>
                    </w:rPr>
                  </w:pPr>
                  <w:r w:rsidRPr="00833914">
                    <w:rPr>
                      <w:highlight w:val="yellow"/>
                    </w:rPr>
                    <w:t>Attendees</w:t>
                  </w:r>
                </w:p>
              </w:tc>
              <w:tc>
                <w:tcPr>
                  <w:tcW w:w="1509" w:type="dxa"/>
                </w:tcPr>
                <w:p w:rsidR="00783A1A" w:rsidRPr="00833914" w:rsidRDefault="00783A1A" w:rsidP="00783A1A">
                  <w:pPr>
                    <w:ind w:left="360"/>
                    <w:rPr>
                      <w:highlight w:val="yellow"/>
                    </w:rPr>
                  </w:pPr>
                  <w:r w:rsidRPr="00833914">
                    <w:rPr>
                      <w:highlight w:val="yellow"/>
                    </w:rPr>
                    <w:t>Phone</w:t>
                  </w:r>
                </w:p>
              </w:tc>
              <w:tc>
                <w:tcPr>
                  <w:tcW w:w="3550" w:type="dxa"/>
                </w:tcPr>
                <w:p w:rsidR="00783A1A" w:rsidRDefault="00783A1A" w:rsidP="00783A1A">
                  <w:pPr>
                    <w:ind w:left="360"/>
                  </w:pPr>
                  <w:r>
                    <w:rPr>
                      <w:highlight w:val="yellow"/>
                    </w:rPr>
                    <w:t xml:space="preserve"> </w:t>
                  </w:r>
                  <w:r w:rsidRPr="00DC5C3C">
                    <w:rPr>
                      <w:highlight w:val="yellow"/>
                    </w:rPr>
                    <w:t>Email addresses</w:t>
                  </w:r>
                </w:p>
              </w:tc>
              <w:tc>
                <w:tcPr>
                  <w:tcW w:w="3145" w:type="dxa"/>
                </w:tcPr>
                <w:p w:rsidR="00783A1A" w:rsidRDefault="00783A1A" w:rsidP="00783A1A">
                  <w:pPr>
                    <w:ind w:left="360"/>
                    <w:rPr>
                      <w:highlight w:val="yellow"/>
                    </w:rPr>
                  </w:pPr>
                  <w:r>
                    <w:rPr>
                      <w:highlight w:val="yellow"/>
                    </w:rPr>
                    <w:t>TLC-MD Committee</w:t>
                  </w:r>
                </w:p>
              </w:tc>
            </w:tr>
            <w:tr w:rsidR="00783A1A" w:rsidRPr="00C31E6F" w:rsidTr="00783A1A">
              <w:tc>
                <w:tcPr>
                  <w:tcW w:w="2612" w:type="dxa"/>
                  <w:shd w:val="clear" w:color="auto" w:fill="D9D9D9" w:themeFill="background1" w:themeFillShade="D9"/>
                </w:tcPr>
                <w:p w:rsidR="00783A1A" w:rsidRPr="00C31E6F" w:rsidRDefault="00783A1A" w:rsidP="00783A1A">
                  <w:pPr>
                    <w:ind w:left="360"/>
                  </w:pPr>
                </w:p>
              </w:tc>
              <w:tc>
                <w:tcPr>
                  <w:tcW w:w="2224" w:type="dxa"/>
                  <w:shd w:val="clear" w:color="auto" w:fill="D9D9D9" w:themeFill="background1" w:themeFillShade="D9"/>
                </w:tcPr>
                <w:p w:rsidR="00783A1A" w:rsidRPr="00C31E6F" w:rsidRDefault="00783A1A" w:rsidP="00783A1A"/>
              </w:tc>
              <w:tc>
                <w:tcPr>
                  <w:tcW w:w="1509" w:type="dxa"/>
                  <w:shd w:val="clear" w:color="auto" w:fill="D9D9D9" w:themeFill="background1" w:themeFillShade="D9"/>
                </w:tcPr>
                <w:p w:rsidR="00783A1A" w:rsidRPr="00C31E6F" w:rsidRDefault="00783A1A" w:rsidP="00783A1A">
                  <w:pPr>
                    <w:ind w:left="1980"/>
                  </w:pPr>
                </w:p>
              </w:tc>
              <w:tc>
                <w:tcPr>
                  <w:tcW w:w="3550"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612" w:type="dxa"/>
                </w:tcPr>
                <w:p w:rsidR="00783A1A" w:rsidRPr="00C31E6F" w:rsidRDefault="00783A1A" w:rsidP="00783A1A">
                  <w:r w:rsidRPr="00C31E6F">
                    <w:t>Genesis – SNF</w:t>
                  </w:r>
                </w:p>
              </w:tc>
              <w:tc>
                <w:tcPr>
                  <w:tcW w:w="2224" w:type="dxa"/>
                </w:tcPr>
                <w:p w:rsidR="00783A1A" w:rsidRDefault="00783A1A" w:rsidP="00783A1A">
                  <w:r w:rsidRPr="00C31E6F">
                    <w:t>Marsha Butler</w:t>
                  </w:r>
                </w:p>
                <w:p w:rsidR="00783A1A" w:rsidRPr="00C31E6F" w:rsidRDefault="00783A1A" w:rsidP="00783A1A">
                  <w:r>
                    <w:t>VP  Sales &amp; Mktg</w:t>
                  </w:r>
                </w:p>
              </w:tc>
              <w:tc>
                <w:tcPr>
                  <w:tcW w:w="1509" w:type="dxa"/>
                </w:tcPr>
                <w:p w:rsidR="00783A1A" w:rsidRPr="00C31E6F" w:rsidRDefault="00783A1A" w:rsidP="00783A1A">
                  <w:r w:rsidRPr="002F72EF">
                    <w:t>410-371-4558 (cell)</w:t>
                  </w:r>
                </w:p>
              </w:tc>
              <w:tc>
                <w:tcPr>
                  <w:tcW w:w="3550" w:type="dxa"/>
                </w:tcPr>
                <w:p w:rsidR="00783A1A" w:rsidRPr="00C31E6F" w:rsidRDefault="00783A1A" w:rsidP="00783A1A">
                  <w:r w:rsidRPr="003B1CBA">
                    <w:t>Marsha.Butler@genesishcc.com</w:t>
                  </w:r>
                </w:p>
              </w:tc>
              <w:tc>
                <w:tcPr>
                  <w:tcW w:w="3145" w:type="dxa"/>
                </w:tcPr>
                <w:p w:rsidR="00783A1A" w:rsidRPr="003B1CBA" w:rsidRDefault="00783A1A" w:rsidP="00783A1A">
                  <w:r>
                    <w:t>Advisory committee</w:t>
                  </w:r>
                </w:p>
              </w:tc>
            </w:tr>
            <w:tr w:rsidR="00783A1A" w:rsidRPr="00C31E6F" w:rsidTr="00783A1A">
              <w:tc>
                <w:tcPr>
                  <w:tcW w:w="2612" w:type="dxa"/>
                </w:tcPr>
                <w:p w:rsidR="00783A1A" w:rsidRPr="00365BD7" w:rsidRDefault="00783A1A" w:rsidP="00783A1A">
                  <w:r w:rsidRPr="00365BD7">
                    <w:t>Genesis – SNF</w:t>
                  </w:r>
                </w:p>
              </w:tc>
              <w:tc>
                <w:tcPr>
                  <w:tcW w:w="2224" w:type="dxa"/>
                </w:tcPr>
                <w:p w:rsidR="00783A1A" w:rsidRDefault="00783A1A" w:rsidP="00783A1A">
                  <w:r w:rsidRPr="00365BD7">
                    <w:t>Ferris, Terri</w:t>
                  </w:r>
                </w:p>
                <w:p w:rsidR="00783A1A" w:rsidRPr="00365BD7" w:rsidRDefault="00783A1A" w:rsidP="00783A1A">
                  <w:r>
                    <w:t>RN</w:t>
                  </w:r>
                </w:p>
              </w:tc>
              <w:tc>
                <w:tcPr>
                  <w:tcW w:w="1509" w:type="dxa"/>
                </w:tcPr>
                <w:p w:rsidR="00783A1A" w:rsidRPr="00365BD7" w:rsidRDefault="00783A1A" w:rsidP="00783A1A"/>
              </w:tc>
              <w:tc>
                <w:tcPr>
                  <w:tcW w:w="3550" w:type="dxa"/>
                </w:tcPr>
                <w:p w:rsidR="00783A1A" w:rsidRPr="003B1CBA" w:rsidRDefault="00783A1A" w:rsidP="00783A1A">
                  <w:r w:rsidRPr="00365BD7">
                    <w:t>Terri.Ferris@GenesisHCC.com</w:t>
                  </w:r>
                </w:p>
              </w:tc>
              <w:tc>
                <w:tcPr>
                  <w:tcW w:w="3145" w:type="dxa"/>
                </w:tcPr>
                <w:p w:rsidR="00783A1A" w:rsidRDefault="00783A1A" w:rsidP="00783A1A">
                  <w:r>
                    <w:t>Advisory committee</w:t>
                  </w:r>
                </w:p>
                <w:p w:rsidR="00783A1A" w:rsidRPr="00365BD7" w:rsidRDefault="00783A1A" w:rsidP="00783A1A">
                  <w:r>
                    <w:t>Clinical Care Committee</w:t>
                  </w:r>
                </w:p>
              </w:tc>
            </w:tr>
            <w:tr w:rsidR="00783A1A" w:rsidRPr="00C31E6F" w:rsidTr="00783A1A">
              <w:tc>
                <w:tcPr>
                  <w:tcW w:w="2612" w:type="dxa"/>
                  <w:shd w:val="clear" w:color="auto" w:fill="D9D9D9" w:themeFill="background1" w:themeFillShade="D9"/>
                </w:tcPr>
                <w:p w:rsidR="00783A1A" w:rsidRPr="00C31E6F" w:rsidRDefault="00783A1A" w:rsidP="00783A1A">
                  <w:pPr>
                    <w:ind w:left="360"/>
                  </w:pPr>
                </w:p>
              </w:tc>
              <w:tc>
                <w:tcPr>
                  <w:tcW w:w="2224" w:type="dxa"/>
                  <w:shd w:val="clear" w:color="auto" w:fill="D9D9D9" w:themeFill="background1" w:themeFillShade="D9"/>
                </w:tcPr>
                <w:p w:rsidR="00783A1A" w:rsidRPr="00C31E6F" w:rsidRDefault="00783A1A" w:rsidP="00783A1A"/>
              </w:tc>
              <w:tc>
                <w:tcPr>
                  <w:tcW w:w="1509" w:type="dxa"/>
                  <w:shd w:val="clear" w:color="auto" w:fill="D9D9D9" w:themeFill="background1" w:themeFillShade="D9"/>
                </w:tcPr>
                <w:p w:rsidR="00783A1A" w:rsidRPr="00C31E6F" w:rsidRDefault="00783A1A" w:rsidP="00783A1A">
                  <w:pPr>
                    <w:ind w:left="1980"/>
                  </w:pPr>
                </w:p>
              </w:tc>
              <w:tc>
                <w:tcPr>
                  <w:tcW w:w="3550"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rPr>
                <w:trHeight w:val="593"/>
              </w:trPr>
              <w:tc>
                <w:tcPr>
                  <w:tcW w:w="2612" w:type="dxa"/>
                </w:tcPr>
                <w:p w:rsidR="00783A1A" w:rsidRPr="00C31E6F" w:rsidRDefault="00783A1A" w:rsidP="00783A1A">
                  <w:r w:rsidRPr="00C31E6F">
                    <w:t>DaVita – Dialysis</w:t>
                  </w:r>
                </w:p>
              </w:tc>
              <w:tc>
                <w:tcPr>
                  <w:tcW w:w="2224" w:type="dxa"/>
                </w:tcPr>
                <w:p w:rsidR="00783A1A" w:rsidRPr="00C31E6F" w:rsidRDefault="00783A1A" w:rsidP="00783A1A">
                  <w:r w:rsidRPr="00C31E6F">
                    <w:t>David Chernov</w:t>
                  </w:r>
                  <w:r>
                    <w:br/>
                    <w:t>VP</w:t>
                  </w:r>
                </w:p>
              </w:tc>
              <w:tc>
                <w:tcPr>
                  <w:tcW w:w="1509" w:type="dxa"/>
                </w:tcPr>
                <w:p w:rsidR="00783A1A" w:rsidRPr="00C31E6F" w:rsidRDefault="00783A1A" w:rsidP="00783A1A">
                  <w:r w:rsidRPr="00AA252B">
                    <w:t>301-788-2237 (cell)</w:t>
                  </w:r>
                </w:p>
              </w:tc>
              <w:tc>
                <w:tcPr>
                  <w:tcW w:w="3550" w:type="dxa"/>
                </w:tcPr>
                <w:p w:rsidR="00783A1A" w:rsidRPr="00C31E6F" w:rsidRDefault="00783A1A" w:rsidP="00783A1A">
                  <w:r w:rsidRPr="003B1CBA">
                    <w:t>David.Chernov@davita.com</w:t>
                  </w:r>
                </w:p>
              </w:tc>
              <w:tc>
                <w:tcPr>
                  <w:tcW w:w="3145" w:type="dxa"/>
                </w:tcPr>
                <w:p w:rsidR="00783A1A" w:rsidRDefault="00783A1A" w:rsidP="00783A1A">
                  <w:r>
                    <w:t>Advisory committee</w:t>
                  </w:r>
                </w:p>
                <w:p w:rsidR="00783A1A" w:rsidRPr="003B1CBA" w:rsidRDefault="00783A1A" w:rsidP="00783A1A">
                  <w:r>
                    <w:t>IT Implementation, Chair</w:t>
                  </w:r>
                </w:p>
              </w:tc>
            </w:tr>
            <w:tr w:rsidR="00783A1A" w:rsidRPr="00C31E6F" w:rsidTr="00783A1A">
              <w:tc>
                <w:tcPr>
                  <w:tcW w:w="2612" w:type="dxa"/>
                </w:tcPr>
                <w:p w:rsidR="00783A1A" w:rsidRPr="00C31E6F" w:rsidRDefault="00783A1A" w:rsidP="00783A1A">
                  <w:r w:rsidRPr="00C31E6F">
                    <w:t>DaVita – Dialysis</w:t>
                  </w:r>
                </w:p>
              </w:tc>
              <w:tc>
                <w:tcPr>
                  <w:tcW w:w="2224" w:type="dxa"/>
                </w:tcPr>
                <w:p w:rsidR="00783A1A" w:rsidRDefault="00783A1A" w:rsidP="00783A1A">
                  <w:r>
                    <w:t>Daniel Rueda Posada</w:t>
                  </w:r>
                </w:p>
                <w:p w:rsidR="00783A1A" w:rsidRPr="00C31E6F" w:rsidRDefault="00783A1A" w:rsidP="00783A1A">
                  <w:r>
                    <w:t>Dir.Corp Development</w:t>
                  </w:r>
                </w:p>
              </w:tc>
              <w:tc>
                <w:tcPr>
                  <w:tcW w:w="1509" w:type="dxa"/>
                </w:tcPr>
                <w:p w:rsidR="00783A1A" w:rsidRPr="00C31E6F" w:rsidRDefault="00783A1A" w:rsidP="00783A1A">
                  <w:r>
                    <w:t>434-996-7198</w:t>
                  </w:r>
                </w:p>
              </w:tc>
              <w:tc>
                <w:tcPr>
                  <w:tcW w:w="3550" w:type="dxa"/>
                </w:tcPr>
                <w:p w:rsidR="00783A1A" w:rsidRPr="00C31E6F" w:rsidRDefault="00783A1A" w:rsidP="00783A1A">
                  <w:r>
                    <w:t>Daniel.rueda</w:t>
                  </w:r>
                  <w:r w:rsidRPr="003B1CBA">
                    <w:t>@davita.com</w:t>
                  </w:r>
                </w:p>
              </w:tc>
              <w:tc>
                <w:tcPr>
                  <w:tcW w:w="3145" w:type="dxa"/>
                </w:tcPr>
                <w:p w:rsidR="00783A1A" w:rsidRDefault="00783A1A" w:rsidP="00783A1A">
                  <w:r>
                    <w:t>Advisory committee</w:t>
                  </w:r>
                </w:p>
              </w:tc>
            </w:tr>
            <w:tr w:rsidR="00783A1A" w:rsidRPr="00C31E6F" w:rsidTr="00783A1A">
              <w:tc>
                <w:tcPr>
                  <w:tcW w:w="2612" w:type="dxa"/>
                  <w:shd w:val="clear" w:color="auto" w:fill="D9D9D9" w:themeFill="background1" w:themeFillShade="D9"/>
                </w:tcPr>
                <w:p w:rsidR="00783A1A" w:rsidRPr="00C31E6F" w:rsidRDefault="00783A1A" w:rsidP="00783A1A">
                  <w:pPr>
                    <w:ind w:left="360"/>
                  </w:pPr>
                </w:p>
              </w:tc>
              <w:tc>
                <w:tcPr>
                  <w:tcW w:w="2224" w:type="dxa"/>
                  <w:shd w:val="clear" w:color="auto" w:fill="D9D9D9" w:themeFill="background1" w:themeFillShade="D9"/>
                </w:tcPr>
                <w:p w:rsidR="00783A1A" w:rsidRPr="00C31E6F" w:rsidRDefault="00783A1A" w:rsidP="00783A1A"/>
              </w:tc>
              <w:tc>
                <w:tcPr>
                  <w:tcW w:w="1509" w:type="dxa"/>
                  <w:shd w:val="clear" w:color="auto" w:fill="D9D9D9" w:themeFill="background1" w:themeFillShade="D9"/>
                </w:tcPr>
                <w:p w:rsidR="00783A1A" w:rsidRPr="00C31E6F" w:rsidRDefault="00783A1A" w:rsidP="00783A1A">
                  <w:pPr>
                    <w:ind w:left="1980"/>
                  </w:pPr>
                </w:p>
              </w:tc>
              <w:tc>
                <w:tcPr>
                  <w:tcW w:w="3550"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612" w:type="dxa"/>
                </w:tcPr>
                <w:p w:rsidR="00783A1A" w:rsidRPr="00C31E6F" w:rsidRDefault="00783A1A" w:rsidP="00783A1A">
                  <w:r w:rsidRPr="00C31E6F">
                    <w:lastRenderedPageBreak/>
                    <w:t xml:space="preserve">Professional Healthcare Resources </w:t>
                  </w:r>
                </w:p>
              </w:tc>
              <w:tc>
                <w:tcPr>
                  <w:tcW w:w="2224" w:type="dxa"/>
                </w:tcPr>
                <w:p w:rsidR="00783A1A" w:rsidRDefault="00783A1A" w:rsidP="00783A1A">
                  <w:r w:rsidRPr="00C31E6F">
                    <w:t>Joseph Shannon</w:t>
                  </w:r>
                </w:p>
                <w:p w:rsidR="00783A1A" w:rsidRPr="00C31E6F" w:rsidRDefault="00783A1A" w:rsidP="00783A1A">
                  <w:r>
                    <w:t>Dir. Sales &amp; Mktg</w:t>
                  </w:r>
                </w:p>
              </w:tc>
              <w:tc>
                <w:tcPr>
                  <w:tcW w:w="1509" w:type="dxa"/>
                </w:tcPr>
                <w:p w:rsidR="00783A1A" w:rsidRPr="00C31E6F" w:rsidRDefault="00783A1A" w:rsidP="00783A1A">
                  <w:r>
                    <w:t>443.900.1160</w:t>
                  </w:r>
                </w:p>
              </w:tc>
              <w:tc>
                <w:tcPr>
                  <w:tcW w:w="3550" w:type="dxa"/>
                </w:tcPr>
                <w:p w:rsidR="00783A1A" w:rsidRPr="00C31E6F" w:rsidRDefault="00783A1A" w:rsidP="00783A1A">
                  <w:r w:rsidRPr="003B1CBA">
                    <w:t>jshannon@phri.com</w:t>
                  </w:r>
                </w:p>
              </w:tc>
              <w:tc>
                <w:tcPr>
                  <w:tcW w:w="3145" w:type="dxa"/>
                </w:tcPr>
                <w:p w:rsidR="00783A1A" w:rsidRDefault="00783A1A" w:rsidP="00783A1A">
                  <w:r>
                    <w:t>Advisory committee</w:t>
                  </w:r>
                </w:p>
                <w:p w:rsidR="00783A1A" w:rsidRPr="003B1CBA" w:rsidRDefault="00783A1A" w:rsidP="00783A1A">
                  <w:r>
                    <w:t>Clinical Care Committee</w:t>
                  </w:r>
                </w:p>
              </w:tc>
            </w:tr>
            <w:tr w:rsidR="00783A1A" w:rsidRPr="00C31E6F" w:rsidTr="00783A1A">
              <w:tc>
                <w:tcPr>
                  <w:tcW w:w="2612" w:type="dxa"/>
                  <w:shd w:val="clear" w:color="auto" w:fill="D9D9D9" w:themeFill="background1" w:themeFillShade="D9"/>
                </w:tcPr>
                <w:p w:rsidR="00783A1A" w:rsidRPr="00C31E6F" w:rsidRDefault="00783A1A" w:rsidP="00783A1A"/>
              </w:tc>
              <w:tc>
                <w:tcPr>
                  <w:tcW w:w="2224" w:type="dxa"/>
                  <w:shd w:val="clear" w:color="auto" w:fill="D9D9D9" w:themeFill="background1" w:themeFillShade="D9"/>
                </w:tcPr>
                <w:p w:rsidR="00783A1A" w:rsidRPr="00C31E6F" w:rsidRDefault="00783A1A" w:rsidP="00783A1A"/>
              </w:tc>
              <w:tc>
                <w:tcPr>
                  <w:tcW w:w="1509" w:type="dxa"/>
                  <w:shd w:val="clear" w:color="auto" w:fill="D9D9D9" w:themeFill="background1" w:themeFillShade="D9"/>
                </w:tcPr>
                <w:p w:rsidR="00783A1A" w:rsidRPr="00C31E6F" w:rsidRDefault="00783A1A" w:rsidP="00783A1A">
                  <w:pPr>
                    <w:ind w:left="1080"/>
                  </w:pPr>
                </w:p>
              </w:tc>
              <w:tc>
                <w:tcPr>
                  <w:tcW w:w="3550" w:type="dxa"/>
                  <w:shd w:val="clear" w:color="auto" w:fill="D9D9D9" w:themeFill="background1" w:themeFillShade="D9"/>
                </w:tcPr>
                <w:p w:rsidR="00783A1A" w:rsidRPr="00C31E6F" w:rsidRDefault="00783A1A" w:rsidP="00783A1A">
                  <w:pPr>
                    <w:ind w:left="1080"/>
                  </w:pPr>
                </w:p>
              </w:tc>
              <w:tc>
                <w:tcPr>
                  <w:tcW w:w="3145" w:type="dxa"/>
                  <w:shd w:val="clear" w:color="auto" w:fill="D9D9D9" w:themeFill="background1" w:themeFillShade="D9"/>
                </w:tcPr>
                <w:p w:rsidR="00783A1A" w:rsidRPr="00C31E6F" w:rsidRDefault="00783A1A" w:rsidP="00783A1A">
                  <w:pPr>
                    <w:ind w:left="1080"/>
                  </w:pPr>
                </w:p>
              </w:tc>
            </w:tr>
            <w:tr w:rsidR="00783A1A" w:rsidRPr="00C31E6F" w:rsidTr="00783A1A">
              <w:tc>
                <w:tcPr>
                  <w:tcW w:w="2612" w:type="dxa"/>
                </w:tcPr>
                <w:p w:rsidR="00783A1A" w:rsidRPr="00C31E6F" w:rsidRDefault="00783A1A" w:rsidP="00783A1A">
                  <w:r w:rsidRPr="00C31E6F">
                    <w:t>DI LLC –</w:t>
                  </w:r>
                  <w:r>
                    <w:t xml:space="preserve"> Radiology Group</w:t>
                  </w:r>
                </w:p>
              </w:tc>
              <w:tc>
                <w:tcPr>
                  <w:tcW w:w="2224" w:type="dxa"/>
                </w:tcPr>
                <w:p w:rsidR="00783A1A" w:rsidRPr="00C31E6F" w:rsidRDefault="00783A1A" w:rsidP="00783A1A">
                  <w:r w:rsidRPr="00C31E6F">
                    <w:t>Ben Stallings, MD</w:t>
                  </w:r>
                  <w:r>
                    <w:br/>
                    <w:t>Managing Partner</w:t>
                  </w:r>
                </w:p>
              </w:tc>
              <w:tc>
                <w:tcPr>
                  <w:tcW w:w="1509" w:type="dxa"/>
                </w:tcPr>
                <w:p w:rsidR="00783A1A" w:rsidRPr="00C31E6F" w:rsidRDefault="00783A1A" w:rsidP="00783A1A">
                  <w:r>
                    <w:t>301-552-8118</w:t>
                  </w:r>
                </w:p>
              </w:tc>
              <w:tc>
                <w:tcPr>
                  <w:tcW w:w="3550" w:type="dxa"/>
                </w:tcPr>
                <w:p w:rsidR="00783A1A" w:rsidRPr="00C31E6F" w:rsidRDefault="00783A1A" w:rsidP="00783A1A">
                  <w:r w:rsidRPr="003B1CBA">
                    <w:t>BHOKIE@aol.com</w:t>
                  </w:r>
                </w:p>
              </w:tc>
              <w:tc>
                <w:tcPr>
                  <w:tcW w:w="3145" w:type="dxa"/>
                </w:tcPr>
                <w:p w:rsidR="00783A1A" w:rsidRPr="003B1CBA" w:rsidRDefault="00783A1A" w:rsidP="00783A1A">
                  <w:r>
                    <w:t>Advisory committee</w:t>
                  </w:r>
                </w:p>
              </w:tc>
            </w:tr>
            <w:tr w:rsidR="00783A1A" w:rsidRPr="00C31E6F" w:rsidTr="00783A1A">
              <w:tc>
                <w:tcPr>
                  <w:tcW w:w="2612" w:type="dxa"/>
                  <w:shd w:val="clear" w:color="auto" w:fill="D9D9D9" w:themeFill="background1" w:themeFillShade="D9"/>
                </w:tcPr>
                <w:p w:rsidR="00783A1A" w:rsidRPr="00C31E6F" w:rsidRDefault="00783A1A" w:rsidP="00783A1A">
                  <w:pPr>
                    <w:ind w:left="1980"/>
                  </w:pPr>
                </w:p>
              </w:tc>
              <w:tc>
                <w:tcPr>
                  <w:tcW w:w="2224" w:type="dxa"/>
                  <w:shd w:val="clear" w:color="auto" w:fill="D9D9D9" w:themeFill="background1" w:themeFillShade="D9"/>
                </w:tcPr>
                <w:p w:rsidR="00783A1A" w:rsidRPr="00C31E6F" w:rsidRDefault="00783A1A" w:rsidP="00783A1A"/>
              </w:tc>
              <w:tc>
                <w:tcPr>
                  <w:tcW w:w="1509" w:type="dxa"/>
                  <w:shd w:val="clear" w:color="auto" w:fill="D9D9D9" w:themeFill="background1" w:themeFillShade="D9"/>
                </w:tcPr>
                <w:p w:rsidR="00783A1A" w:rsidRPr="00C31E6F" w:rsidRDefault="00783A1A" w:rsidP="00783A1A">
                  <w:pPr>
                    <w:ind w:left="1980"/>
                  </w:pPr>
                </w:p>
              </w:tc>
              <w:tc>
                <w:tcPr>
                  <w:tcW w:w="3550"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612" w:type="dxa"/>
                </w:tcPr>
                <w:p w:rsidR="00783A1A" w:rsidRPr="00C31E6F" w:rsidRDefault="00783A1A" w:rsidP="00783A1A">
                  <w:r w:rsidRPr="00C31E6F">
                    <w:t>DRCC – Cancer Treatment</w:t>
                  </w:r>
                </w:p>
              </w:tc>
              <w:tc>
                <w:tcPr>
                  <w:tcW w:w="2224" w:type="dxa"/>
                </w:tcPr>
                <w:p w:rsidR="00783A1A" w:rsidRDefault="00783A1A" w:rsidP="00783A1A">
                  <w:r w:rsidRPr="00C31E6F">
                    <w:t>Jack Nyiri</w:t>
                  </w:r>
                </w:p>
                <w:p w:rsidR="00783A1A" w:rsidRPr="00C31E6F" w:rsidRDefault="00783A1A" w:rsidP="00783A1A">
                  <w:r>
                    <w:t>Executive Director</w:t>
                  </w:r>
                </w:p>
              </w:tc>
              <w:tc>
                <w:tcPr>
                  <w:tcW w:w="1509" w:type="dxa"/>
                </w:tcPr>
                <w:p w:rsidR="00783A1A" w:rsidRPr="00C31E6F" w:rsidRDefault="00783A1A" w:rsidP="00783A1A">
                  <w:r>
                    <w:t>615-491-8597</w:t>
                  </w:r>
                </w:p>
              </w:tc>
              <w:tc>
                <w:tcPr>
                  <w:tcW w:w="3550" w:type="dxa"/>
                </w:tcPr>
                <w:p w:rsidR="00783A1A" w:rsidRPr="00C31E6F" w:rsidRDefault="00783A1A" w:rsidP="00783A1A">
                  <w:r w:rsidRPr="003B1CBA">
                    <w:t>jnyiri@drccnet.com</w:t>
                  </w:r>
                </w:p>
              </w:tc>
              <w:tc>
                <w:tcPr>
                  <w:tcW w:w="3145" w:type="dxa"/>
                </w:tcPr>
                <w:p w:rsidR="00783A1A" w:rsidRPr="003B1CBA" w:rsidRDefault="00783A1A" w:rsidP="00783A1A">
                  <w:r>
                    <w:t>Advisory committee</w:t>
                  </w:r>
                </w:p>
              </w:tc>
            </w:tr>
            <w:tr w:rsidR="00783A1A" w:rsidRPr="00C31E6F" w:rsidTr="00783A1A">
              <w:tc>
                <w:tcPr>
                  <w:tcW w:w="2612" w:type="dxa"/>
                  <w:shd w:val="clear" w:color="auto" w:fill="D9D9D9" w:themeFill="background1" w:themeFillShade="D9"/>
                </w:tcPr>
                <w:p w:rsidR="00783A1A" w:rsidRPr="00C31E6F" w:rsidRDefault="00783A1A" w:rsidP="00783A1A">
                  <w:pPr>
                    <w:ind w:left="360"/>
                  </w:pPr>
                </w:p>
              </w:tc>
              <w:tc>
                <w:tcPr>
                  <w:tcW w:w="2224" w:type="dxa"/>
                  <w:shd w:val="clear" w:color="auto" w:fill="D9D9D9" w:themeFill="background1" w:themeFillShade="D9"/>
                </w:tcPr>
                <w:p w:rsidR="00783A1A" w:rsidRPr="00C31E6F" w:rsidRDefault="00783A1A" w:rsidP="00783A1A"/>
              </w:tc>
              <w:tc>
                <w:tcPr>
                  <w:tcW w:w="1509" w:type="dxa"/>
                  <w:shd w:val="clear" w:color="auto" w:fill="D9D9D9" w:themeFill="background1" w:themeFillShade="D9"/>
                </w:tcPr>
                <w:p w:rsidR="00783A1A" w:rsidRPr="00C31E6F" w:rsidRDefault="00783A1A" w:rsidP="00783A1A">
                  <w:pPr>
                    <w:ind w:left="1980"/>
                  </w:pPr>
                </w:p>
              </w:tc>
              <w:tc>
                <w:tcPr>
                  <w:tcW w:w="3550"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612" w:type="dxa"/>
                </w:tcPr>
                <w:p w:rsidR="00783A1A" w:rsidRPr="00C31E6F" w:rsidRDefault="00783A1A" w:rsidP="00783A1A">
                  <w:r>
                    <w:t>Walgreens</w:t>
                  </w:r>
                </w:p>
              </w:tc>
              <w:tc>
                <w:tcPr>
                  <w:tcW w:w="2224" w:type="dxa"/>
                </w:tcPr>
                <w:p w:rsidR="00783A1A" w:rsidRPr="00C31E6F" w:rsidRDefault="00783A1A" w:rsidP="00783A1A">
                  <w:r>
                    <w:t>Debbie Gundlach</w:t>
                  </w:r>
                </w:p>
              </w:tc>
              <w:tc>
                <w:tcPr>
                  <w:tcW w:w="1509" w:type="dxa"/>
                </w:tcPr>
                <w:p w:rsidR="00783A1A" w:rsidRPr="00C31E6F" w:rsidRDefault="00783A1A" w:rsidP="00783A1A">
                  <w:r>
                    <w:t>443-520-7777</w:t>
                  </w:r>
                </w:p>
              </w:tc>
              <w:tc>
                <w:tcPr>
                  <w:tcW w:w="3550" w:type="dxa"/>
                </w:tcPr>
                <w:p w:rsidR="00783A1A" w:rsidRPr="00C31E6F" w:rsidRDefault="00783A1A" w:rsidP="00783A1A">
                  <w:r>
                    <w:t>Debbie.Gundlach@walgreens.com</w:t>
                  </w:r>
                </w:p>
              </w:tc>
              <w:tc>
                <w:tcPr>
                  <w:tcW w:w="3145" w:type="dxa"/>
                </w:tcPr>
                <w:p w:rsidR="00783A1A" w:rsidRDefault="00783A1A" w:rsidP="00783A1A">
                  <w:r>
                    <w:t>Advisory committee</w:t>
                  </w:r>
                </w:p>
              </w:tc>
            </w:tr>
            <w:tr w:rsidR="00783A1A" w:rsidRPr="00C31E6F" w:rsidTr="00783A1A">
              <w:tc>
                <w:tcPr>
                  <w:tcW w:w="2612" w:type="dxa"/>
                </w:tcPr>
                <w:p w:rsidR="00783A1A" w:rsidRDefault="00783A1A" w:rsidP="00783A1A"/>
              </w:tc>
              <w:tc>
                <w:tcPr>
                  <w:tcW w:w="2224" w:type="dxa"/>
                </w:tcPr>
                <w:p w:rsidR="00783A1A" w:rsidRDefault="00783A1A" w:rsidP="00783A1A"/>
              </w:tc>
              <w:tc>
                <w:tcPr>
                  <w:tcW w:w="1509" w:type="dxa"/>
                </w:tcPr>
                <w:p w:rsidR="00783A1A" w:rsidRDefault="00783A1A" w:rsidP="00783A1A"/>
              </w:tc>
              <w:tc>
                <w:tcPr>
                  <w:tcW w:w="3550" w:type="dxa"/>
                </w:tcPr>
                <w:p w:rsidR="00783A1A" w:rsidRDefault="00783A1A" w:rsidP="00783A1A"/>
              </w:tc>
              <w:tc>
                <w:tcPr>
                  <w:tcW w:w="3145" w:type="dxa"/>
                </w:tcPr>
                <w:p w:rsidR="00783A1A" w:rsidRDefault="00783A1A" w:rsidP="00783A1A"/>
              </w:tc>
            </w:tr>
          </w:tbl>
          <w:p w:rsidR="00783A1A" w:rsidRDefault="00783A1A" w:rsidP="00783A1A">
            <w:pPr>
              <w:autoSpaceDE w:val="0"/>
              <w:autoSpaceDN w:val="0"/>
              <w:adjustRightInd w:val="0"/>
              <w:ind w:left="1080"/>
              <w:rPr>
                <w:rFonts w:cs="Calibri"/>
                <w:b w:val="0"/>
              </w:rPr>
            </w:pPr>
          </w:p>
          <w:tbl>
            <w:tblPr>
              <w:tblStyle w:val="TableGrid"/>
              <w:tblW w:w="13040" w:type="dxa"/>
              <w:tblLook w:val="04A0" w:firstRow="1" w:lastRow="0" w:firstColumn="1" w:lastColumn="0" w:noHBand="0" w:noVBand="1"/>
            </w:tblPr>
            <w:tblGrid>
              <w:gridCol w:w="2783"/>
              <w:gridCol w:w="2214"/>
              <w:gridCol w:w="1507"/>
              <w:gridCol w:w="3391"/>
              <w:gridCol w:w="3145"/>
            </w:tblGrid>
            <w:tr w:rsidR="00783A1A" w:rsidRPr="00C31E6F" w:rsidTr="00783A1A">
              <w:tc>
                <w:tcPr>
                  <w:tcW w:w="2783" w:type="dxa"/>
                </w:tcPr>
                <w:p w:rsidR="00783A1A" w:rsidRPr="00C31E6F" w:rsidRDefault="00783A1A" w:rsidP="00783A1A">
                  <w:pPr>
                    <w:ind w:left="360"/>
                  </w:pPr>
                  <w:r>
                    <w:rPr>
                      <w:highlight w:val="yellow"/>
                    </w:rPr>
                    <w:t>Analytics</w:t>
                  </w:r>
                </w:p>
              </w:tc>
              <w:tc>
                <w:tcPr>
                  <w:tcW w:w="2214" w:type="dxa"/>
                </w:tcPr>
                <w:p w:rsidR="00783A1A" w:rsidRPr="00833914" w:rsidRDefault="00783A1A" w:rsidP="00783A1A">
                  <w:pPr>
                    <w:pStyle w:val="ListParagraph"/>
                    <w:rPr>
                      <w:highlight w:val="yellow"/>
                    </w:rPr>
                  </w:pPr>
                  <w:r w:rsidRPr="00833914">
                    <w:rPr>
                      <w:highlight w:val="yellow"/>
                    </w:rPr>
                    <w:t>Attendees</w:t>
                  </w:r>
                </w:p>
              </w:tc>
              <w:tc>
                <w:tcPr>
                  <w:tcW w:w="1507" w:type="dxa"/>
                </w:tcPr>
                <w:p w:rsidR="00783A1A" w:rsidRPr="00833914" w:rsidRDefault="00783A1A" w:rsidP="00783A1A">
                  <w:pPr>
                    <w:ind w:left="360"/>
                    <w:rPr>
                      <w:highlight w:val="yellow"/>
                    </w:rPr>
                  </w:pPr>
                  <w:r w:rsidRPr="00833914">
                    <w:rPr>
                      <w:highlight w:val="yellow"/>
                    </w:rPr>
                    <w:t>Phone</w:t>
                  </w:r>
                </w:p>
              </w:tc>
              <w:tc>
                <w:tcPr>
                  <w:tcW w:w="3391" w:type="dxa"/>
                </w:tcPr>
                <w:p w:rsidR="00783A1A" w:rsidRDefault="00783A1A" w:rsidP="00783A1A">
                  <w:pPr>
                    <w:ind w:left="360"/>
                  </w:pPr>
                  <w:r w:rsidRPr="00DC5C3C">
                    <w:rPr>
                      <w:highlight w:val="yellow"/>
                    </w:rPr>
                    <w:t>Email addresses</w:t>
                  </w:r>
                  <w:r>
                    <w:rPr>
                      <w:highlight w:val="yellow"/>
                    </w:rPr>
                    <w:t xml:space="preserve"> </w:t>
                  </w:r>
                </w:p>
              </w:tc>
              <w:tc>
                <w:tcPr>
                  <w:tcW w:w="3145" w:type="dxa"/>
                </w:tcPr>
                <w:p w:rsidR="00783A1A" w:rsidRPr="00DC5C3C" w:rsidRDefault="00783A1A" w:rsidP="00783A1A">
                  <w:pPr>
                    <w:ind w:left="360"/>
                    <w:rPr>
                      <w:highlight w:val="yellow"/>
                    </w:rPr>
                  </w:pPr>
                  <w:r>
                    <w:rPr>
                      <w:highlight w:val="yellow"/>
                    </w:rPr>
                    <w:t>TLC-MD Committee</w:t>
                  </w:r>
                </w:p>
              </w:tc>
            </w:tr>
            <w:tr w:rsidR="00783A1A" w:rsidRPr="00C31E6F" w:rsidTr="00783A1A">
              <w:tc>
                <w:tcPr>
                  <w:tcW w:w="2783" w:type="dxa"/>
                  <w:shd w:val="clear" w:color="auto" w:fill="D9D9D9" w:themeFill="background1" w:themeFillShade="D9"/>
                </w:tcPr>
                <w:p w:rsidR="00783A1A" w:rsidRDefault="00783A1A" w:rsidP="00783A1A">
                  <w:pPr>
                    <w:ind w:left="360"/>
                    <w:rPr>
                      <w:highlight w:val="yellow"/>
                    </w:rPr>
                  </w:pPr>
                </w:p>
              </w:tc>
              <w:tc>
                <w:tcPr>
                  <w:tcW w:w="2214" w:type="dxa"/>
                  <w:shd w:val="clear" w:color="auto" w:fill="D9D9D9" w:themeFill="background1" w:themeFillShade="D9"/>
                </w:tcPr>
                <w:p w:rsidR="00783A1A" w:rsidRPr="00833914" w:rsidRDefault="00783A1A" w:rsidP="00783A1A">
                  <w:pPr>
                    <w:pStyle w:val="ListParagraph"/>
                    <w:rPr>
                      <w:highlight w:val="yellow"/>
                    </w:rPr>
                  </w:pPr>
                </w:p>
              </w:tc>
              <w:tc>
                <w:tcPr>
                  <w:tcW w:w="1507" w:type="dxa"/>
                  <w:shd w:val="clear" w:color="auto" w:fill="D9D9D9" w:themeFill="background1" w:themeFillShade="D9"/>
                </w:tcPr>
                <w:p w:rsidR="00783A1A" w:rsidRPr="00833914" w:rsidRDefault="00783A1A" w:rsidP="00783A1A">
                  <w:pPr>
                    <w:ind w:left="360"/>
                    <w:rPr>
                      <w:highlight w:val="yellow"/>
                    </w:rPr>
                  </w:pPr>
                </w:p>
              </w:tc>
              <w:tc>
                <w:tcPr>
                  <w:tcW w:w="3391" w:type="dxa"/>
                  <w:shd w:val="clear" w:color="auto" w:fill="D9D9D9" w:themeFill="background1" w:themeFillShade="D9"/>
                </w:tcPr>
                <w:p w:rsidR="00783A1A" w:rsidRPr="00833914" w:rsidRDefault="00783A1A" w:rsidP="00783A1A">
                  <w:pPr>
                    <w:ind w:left="360"/>
                    <w:rPr>
                      <w:highlight w:val="yellow"/>
                    </w:rPr>
                  </w:pPr>
                </w:p>
              </w:tc>
              <w:tc>
                <w:tcPr>
                  <w:tcW w:w="3145" w:type="dxa"/>
                  <w:shd w:val="clear" w:color="auto" w:fill="D9D9D9" w:themeFill="background1" w:themeFillShade="D9"/>
                </w:tcPr>
                <w:p w:rsidR="00783A1A" w:rsidRPr="00833914" w:rsidRDefault="00783A1A" w:rsidP="00783A1A">
                  <w:pPr>
                    <w:ind w:left="360"/>
                    <w:rPr>
                      <w:highlight w:val="yellow"/>
                    </w:rPr>
                  </w:pPr>
                </w:p>
              </w:tc>
            </w:tr>
            <w:tr w:rsidR="00783A1A" w:rsidRPr="00C31E6F" w:rsidTr="00783A1A">
              <w:tc>
                <w:tcPr>
                  <w:tcW w:w="2783" w:type="dxa"/>
                </w:tcPr>
                <w:p w:rsidR="00783A1A" w:rsidRPr="00C31E6F" w:rsidRDefault="00783A1A" w:rsidP="00783A1A">
                  <w:r w:rsidRPr="00C31E6F">
                    <w:t xml:space="preserve">KPMG - </w:t>
                  </w:r>
                  <w:r>
                    <w:t xml:space="preserve">contracted </w:t>
                  </w:r>
                  <w:r w:rsidRPr="00C31E6F">
                    <w:t xml:space="preserve">facilitator </w:t>
                  </w:r>
                  <w:r>
                    <w:t>and project leader</w:t>
                  </w:r>
                </w:p>
              </w:tc>
              <w:tc>
                <w:tcPr>
                  <w:tcW w:w="2214" w:type="dxa"/>
                </w:tcPr>
                <w:p w:rsidR="00783A1A" w:rsidRPr="00C31E6F" w:rsidRDefault="00783A1A" w:rsidP="00783A1A">
                  <w:r w:rsidRPr="00C31E6F">
                    <w:t>James Case</w:t>
                  </w:r>
                </w:p>
              </w:tc>
              <w:tc>
                <w:tcPr>
                  <w:tcW w:w="1507" w:type="dxa"/>
                </w:tcPr>
                <w:p w:rsidR="00783A1A" w:rsidRPr="00C31E6F" w:rsidRDefault="00783A1A" w:rsidP="00783A1A">
                  <w:r w:rsidRPr="00986F1A">
                    <w:t>410</w:t>
                  </w:r>
                  <w:r>
                    <w:t>-</w:t>
                  </w:r>
                  <w:r w:rsidRPr="00986F1A">
                    <w:t>949-8895</w:t>
                  </w:r>
                </w:p>
              </w:tc>
              <w:tc>
                <w:tcPr>
                  <w:tcW w:w="3391" w:type="dxa"/>
                </w:tcPr>
                <w:p w:rsidR="00783A1A" w:rsidRPr="00C31E6F" w:rsidRDefault="00783A1A" w:rsidP="00783A1A">
                  <w:r w:rsidRPr="003B1CBA">
                    <w:t>jcase@KPMG.com</w:t>
                  </w:r>
                </w:p>
              </w:tc>
              <w:tc>
                <w:tcPr>
                  <w:tcW w:w="3145" w:type="dxa"/>
                </w:tcPr>
                <w:p w:rsidR="00783A1A" w:rsidRDefault="00783A1A" w:rsidP="00783A1A">
                  <w:r>
                    <w:t>Facilitator</w:t>
                  </w:r>
                </w:p>
                <w:p w:rsidR="00783A1A" w:rsidRDefault="00783A1A" w:rsidP="00783A1A">
                  <w:r>
                    <w:t>Advisory committee</w:t>
                  </w:r>
                </w:p>
                <w:p w:rsidR="00783A1A" w:rsidRPr="003B1CBA" w:rsidRDefault="00783A1A" w:rsidP="00783A1A">
                  <w:r>
                    <w:t>All committee</w:t>
                  </w:r>
                </w:p>
              </w:tc>
            </w:tr>
            <w:tr w:rsidR="00783A1A" w:rsidRPr="00C31E6F" w:rsidTr="00783A1A">
              <w:tc>
                <w:tcPr>
                  <w:tcW w:w="2783" w:type="dxa"/>
                  <w:shd w:val="clear" w:color="auto" w:fill="D9D9D9" w:themeFill="background1" w:themeFillShade="D9"/>
                </w:tcPr>
                <w:p w:rsidR="00783A1A" w:rsidRPr="00C31E6F" w:rsidRDefault="00783A1A" w:rsidP="00783A1A">
                  <w:pPr>
                    <w:ind w:left="1980"/>
                  </w:pPr>
                </w:p>
              </w:tc>
              <w:tc>
                <w:tcPr>
                  <w:tcW w:w="2214" w:type="dxa"/>
                  <w:shd w:val="clear" w:color="auto" w:fill="D9D9D9" w:themeFill="background1" w:themeFillShade="D9"/>
                </w:tcPr>
                <w:p w:rsidR="00783A1A" w:rsidRPr="00C31E6F" w:rsidRDefault="00783A1A" w:rsidP="00783A1A"/>
              </w:tc>
              <w:tc>
                <w:tcPr>
                  <w:tcW w:w="1507" w:type="dxa"/>
                  <w:shd w:val="clear" w:color="auto" w:fill="D9D9D9" w:themeFill="background1" w:themeFillShade="D9"/>
                </w:tcPr>
                <w:p w:rsidR="00783A1A" w:rsidRPr="00C31E6F" w:rsidRDefault="00783A1A" w:rsidP="00783A1A">
                  <w:pPr>
                    <w:ind w:left="1980"/>
                  </w:pPr>
                </w:p>
              </w:tc>
              <w:tc>
                <w:tcPr>
                  <w:tcW w:w="3391"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783" w:type="dxa"/>
                </w:tcPr>
                <w:p w:rsidR="00783A1A" w:rsidRPr="00C31E6F" w:rsidRDefault="00783A1A" w:rsidP="00783A1A">
                  <w:r w:rsidRPr="00C31E6F">
                    <w:t>Dixon Hughes Goodman LLP</w:t>
                  </w:r>
                </w:p>
              </w:tc>
              <w:tc>
                <w:tcPr>
                  <w:tcW w:w="2214" w:type="dxa"/>
                </w:tcPr>
                <w:p w:rsidR="00783A1A" w:rsidRPr="00C31E6F" w:rsidRDefault="00783A1A" w:rsidP="00783A1A">
                  <w:r w:rsidRPr="00C31E6F">
                    <w:t>Richard Coughlan</w:t>
                  </w:r>
                </w:p>
              </w:tc>
              <w:tc>
                <w:tcPr>
                  <w:tcW w:w="1507" w:type="dxa"/>
                </w:tcPr>
                <w:p w:rsidR="00783A1A" w:rsidRPr="00C31E6F" w:rsidRDefault="00783A1A" w:rsidP="00783A1A">
                  <w:r w:rsidRPr="00335FE0">
                    <w:t>240.403.3727</w:t>
                  </w:r>
                </w:p>
              </w:tc>
              <w:tc>
                <w:tcPr>
                  <w:tcW w:w="3391" w:type="dxa"/>
                </w:tcPr>
                <w:p w:rsidR="00783A1A" w:rsidRPr="00C31E6F" w:rsidRDefault="00783A1A" w:rsidP="00783A1A">
                  <w:r>
                    <w:t>Rich.Coughlan@dhgllp.com</w:t>
                  </w:r>
                </w:p>
              </w:tc>
              <w:tc>
                <w:tcPr>
                  <w:tcW w:w="3145" w:type="dxa"/>
                </w:tcPr>
                <w:p w:rsidR="00783A1A" w:rsidRDefault="00783A1A" w:rsidP="00783A1A">
                  <w:r>
                    <w:t>Advisory committee</w:t>
                  </w:r>
                </w:p>
                <w:p w:rsidR="00783A1A" w:rsidRDefault="00783A1A" w:rsidP="00783A1A">
                  <w:r>
                    <w:t>Grant writer - maps</w:t>
                  </w:r>
                </w:p>
              </w:tc>
            </w:tr>
            <w:tr w:rsidR="00783A1A" w:rsidRPr="00C31E6F" w:rsidTr="00783A1A">
              <w:tc>
                <w:tcPr>
                  <w:tcW w:w="2783" w:type="dxa"/>
                  <w:shd w:val="clear" w:color="auto" w:fill="D9D9D9" w:themeFill="background1" w:themeFillShade="D9"/>
                </w:tcPr>
                <w:p w:rsidR="00783A1A" w:rsidRDefault="00783A1A" w:rsidP="00783A1A">
                  <w:pPr>
                    <w:ind w:left="1980"/>
                  </w:pPr>
                </w:p>
                <w:p w:rsidR="00783A1A" w:rsidRPr="00C31E6F" w:rsidRDefault="00783A1A" w:rsidP="00783A1A">
                  <w:pPr>
                    <w:ind w:left="1980"/>
                  </w:pPr>
                </w:p>
              </w:tc>
              <w:tc>
                <w:tcPr>
                  <w:tcW w:w="2214" w:type="dxa"/>
                  <w:shd w:val="clear" w:color="auto" w:fill="D9D9D9" w:themeFill="background1" w:themeFillShade="D9"/>
                </w:tcPr>
                <w:p w:rsidR="00783A1A" w:rsidRPr="00C31E6F" w:rsidRDefault="00783A1A" w:rsidP="00783A1A"/>
              </w:tc>
              <w:tc>
                <w:tcPr>
                  <w:tcW w:w="1507" w:type="dxa"/>
                  <w:shd w:val="clear" w:color="auto" w:fill="D9D9D9" w:themeFill="background1" w:themeFillShade="D9"/>
                </w:tcPr>
                <w:p w:rsidR="00783A1A" w:rsidRPr="00C31E6F" w:rsidRDefault="00783A1A" w:rsidP="00783A1A">
                  <w:pPr>
                    <w:ind w:left="1980"/>
                  </w:pPr>
                </w:p>
              </w:tc>
              <w:tc>
                <w:tcPr>
                  <w:tcW w:w="3391"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783" w:type="dxa"/>
                </w:tcPr>
                <w:p w:rsidR="00783A1A" w:rsidRPr="00C31E6F" w:rsidRDefault="00783A1A" w:rsidP="00783A1A">
                  <w:r w:rsidRPr="00C31E6F">
                    <w:t>Miles &amp; Stockbridge PC – organization structure for collaborative</w:t>
                  </w:r>
                  <w:r w:rsidRPr="00C31E6F">
                    <w:tab/>
                  </w:r>
                </w:p>
              </w:tc>
              <w:tc>
                <w:tcPr>
                  <w:tcW w:w="2214" w:type="dxa"/>
                </w:tcPr>
                <w:p w:rsidR="00783A1A" w:rsidRPr="00C31E6F" w:rsidRDefault="00783A1A" w:rsidP="00783A1A">
                  <w:r w:rsidRPr="00C31E6F">
                    <w:t>Pete Parvis</w:t>
                  </w:r>
                </w:p>
              </w:tc>
              <w:tc>
                <w:tcPr>
                  <w:tcW w:w="1507" w:type="dxa"/>
                </w:tcPr>
                <w:p w:rsidR="00783A1A" w:rsidRPr="00C31E6F" w:rsidRDefault="00783A1A" w:rsidP="00783A1A">
                  <w:r>
                    <w:t>410-823-8165</w:t>
                  </w:r>
                </w:p>
              </w:tc>
              <w:tc>
                <w:tcPr>
                  <w:tcW w:w="3391" w:type="dxa"/>
                </w:tcPr>
                <w:p w:rsidR="00783A1A" w:rsidRPr="00C31E6F" w:rsidRDefault="00783A1A" w:rsidP="00783A1A">
                  <w:r w:rsidRPr="003B1CBA">
                    <w:t>pparvis@milesstockbridge.com</w:t>
                  </w:r>
                </w:p>
              </w:tc>
              <w:tc>
                <w:tcPr>
                  <w:tcW w:w="3145" w:type="dxa"/>
                </w:tcPr>
                <w:p w:rsidR="00783A1A" w:rsidRPr="003B1CBA" w:rsidRDefault="00783A1A" w:rsidP="00783A1A">
                  <w:r>
                    <w:t>Governance, Chair</w:t>
                  </w:r>
                </w:p>
              </w:tc>
            </w:tr>
            <w:tr w:rsidR="00783A1A" w:rsidRPr="00C31E6F" w:rsidTr="00783A1A">
              <w:tc>
                <w:tcPr>
                  <w:tcW w:w="2783" w:type="dxa"/>
                  <w:shd w:val="clear" w:color="auto" w:fill="D9D9D9" w:themeFill="background1" w:themeFillShade="D9"/>
                </w:tcPr>
                <w:p w:rsidR="00783A1A" w:rsidRPr="00C31E6F" w:rsidRDefault="00783A1A" w:rsidP="00783A1A">
                  <w:pPr>
                    <w:ind w:left="1980"/>
                  </w:pPr>
                </w:p>
              </w:tc>
              <w:tc>
                <w:tcPr>
                  <w:tcW w:w="2214" w:type="dxa"/>
                  <w:shd w:val="clear" w:color="auto" w:fill="D9D9D9" w:themeFill="background1" w:themeFillShade="D9"/>
                </w:tcPr>
                <w:p w:rsidR="00783A1A" w:rsidRPr="00C31E6F" w:rsidRDefault="00783A1A" w:rsidP="00783A1A"/>
              </w:tc>
              <w:tc>
                <w:tcPr>
                  <w:tcW w:w="1507" w:type="dxa"/>
                  <w:shd w:val="clear" w:color="auto" w:fill="D9D9D9" w:themeFill="background1" w:themeFillShade="D9"/>
                </w:tcPr>
                <w:p w:rsidR="00783A1A" w:rsidRPr="00C31E6F" w:rsidRDefault="00783A1A" w:rsidP="00783A1A">
                  <w:pPr>
                    <w:ind w:left="1980"/>
                  </w:pPr>
                </w:p>
              </w:tc>
              <w:tc>
                <w:tcPr>
                  <w:tcW w:w="3391"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783" w:type="dxa"/>
                </w:tcPr>
                <w:p w:rsidR="00783A1A" w:rsidRPr="00C31E6F" w:rsidRDefault="00783A1A" w:rsidP="00783A1A">
                  <w:r w:rsidRPr="00C31E6F">
                    <w:t>Maryland Center for Health Equity, School of Public Health, University of Maryland</w:t>
                  </w:r>
                </w:p>
              </w:tc>
              <w:tc>
                <w:tcPr>
                  <w:tcW w:w="2214" w:type="dxa"/>
                </w:tcPr>
                <w:p w:rsidR="00783A1A" w:rsidRPr="00C31E6F" w:rsidRDefault="00783A1A" w:rsidP="00783A1A">
                  <w:r w:rsidRPr="00C31E6F">
                    <w:t>S</w:t>
                  </w:r>
                  <w:r>
                    <w:t>tephen B. Thomas, PhD, Director, Professor Health Service Admin</w:t>
                  </w:r>
                </w:p>
              </w:tc>
              <w:tc>
                <w:tcPr>
                  <w:tcW w:w="1507" w:type="dxa"/>
                </w:tcPr>
                <w:p w:rsidR="00783A1A" w:rsidRPr="00986F1A" w:rsidRDefault="00783A1A" w:rsidP="00783A1A">
                  <w:r w:rsidRPr="00986F1A">
                    <w:t>301-405-8859</w:t>
                  </w:r>
                </w:p>
                <w:p w:rsidR="00783A1A" w:rsidRPr="00C31E6F" w:rsidRDefault="00783A1A" w:rsidP="00783A1A"/>
              </w:tc>
              <w:tc>
                <w:tcPr>
                  <w:tcW w:w="3391" w:type="dxa"/>
                </w:tcPr>
                <w:p w:rsidR="00783A1A" w:rsidRPr="00C31E6F" w:rsidRDefault="00783A1A" w:rsidP="00783A1A">
                  <w:r w:rsidRPr="003B1CBA">
                    <w:t>sbt@umd.edu</w:t>
                  </w:r>
                </w:p>
              </w:tc>
              <w:tc>
                <w:tcPr>
                  <w:tcW w:w="3145" w:type="dxa"/>
                </w:tcPr>
                <w:p w:rsidR="00783A1A" w:rsidRDefault="00783A1A" w:rsidP="00783A1A">
                  <w:r>
                    <w:t>Advisory committee</w:t>
                  </w:r>
                </w:p>
                <w:p w:rsidR="00783A1A" w:rsidRDefault="00783A1A" w:rsidP="00783A1A">
                  <w:r>
                    <w:t>Data and Utilization Committee, Co-Chair</w:t>
                  </w:r>
                </w:p>
                <w:p w:rsidR="00783A1A" w:rsidRPr="003B1CBA" w:rsidRDefault="00783A1A" w:rsidP="00783A1A">
                  <w:r>
                    <w:t>Clinical Care Committee</w:t>
                  </w:r>
                </w:p>
              </w:tc>
            </w:tr>
            <w:tr w:rsidR="00783A1A" w:rsidRPr="00C31E6F" w:rsidTr="00783A1A">
              <w:tc>
                <w:tcPr>
                  <w:tcW w:w="2783" w:type="dxa"/>
                </w:tcPr>
                <w:p w:rsidR="00783A1A" w:rsidRPr="00C31E6F" w:rsidRDefault="00783A1A" w:rsidP="00783A1A">
                  <w:r w:rsidRPr="00C31E6F">
                    <w:t>Maryland Center for Health Equity</w:t>
                  </w:r>
                  <w:r>
                    <w:t>,</w:t>
                  </w:r>
                  <w:r w:rsidR="007B19AE">
                    <w:t xml:space="preserve"> School of </w:t>
                  </w:r>
                  <w:r w:rsidRPr="00C31E6F">
                    <w:t>Public Health</w:t>
                  </w:r>
                </w:p>
              </w:tc>
              <w:tc>
                <w:tcPr>
                  <w:tcW w:w="2214" w:type="dxa"/>
                </w:tcPr>
                <w:p w:rsidR="00783A1A" w:rsidRDefault="00783A1A" w:rsidP="00783A1A">
                  <w:r w:rsidRPr="00C31E6F">
                    <w:t>Susan Passmore</w:t>
                  </w:r>
                  <w:r>
                    <w:t xml:space="preserve">, PhD, </w:t>
                  </w:r>
                </w:p>
                <w:p w:rsidR="00783A1A" w:rsidRPr="00C31E6F" w:rsidRDefault="00783A1A" w:rsidP="00783A1A">
                  <w:r>
                    <w:t>Project Director</w:t>
                  </w:r>
                </w:p>
              </w:tc>
              <w:tc>
                <w:tcPr>
                  <w:tcW w:w="1507" w:type="dxa"/>
                </w:tcPr>
                <w:p w:rsidR="00783A1A" w:rsidRPr="00C31E6F" w:rsidRDefault="00783A1A" w:rsidP="00783A1A">
                  <w:pPr>
                    <w:ind w:left="1080"/>
                  </w:pPr>
                </w:p>
              </w:tc>
              <w:tc>
                <w:tcPr>
                  <w:tcW w:w="3391" w:type="dxa"/>
                </w:tcPr>
                <w:p w:rsidR="00783A1A" w:rsidRPr="00C31E6F" w:rsidRDefault="00783A1A" w:rsidP="00783A1A">
                  <w:r w:rsidRPr="003B1CBA">
                    <w:t>spassmor@umd.edu</w:t>
                  </w:r>
                </w:p>
              </w:tc>
              <w:tc>
                <w:tcPr>
                  <w:tcW w:w="3145" w:type="dxa"/>
                </w:tcPr>
                <w:p w:rsidR="00783A1A" w:rsidRDefault="00783A1A" w:rsidP="00783A1A">
                  <w:r>
                    <w:t>Advisory committee</w:t>
                  </w:r>
                </w:p>
                <w:p w:rsidR="00783A1A" w:rsidRPr="003B1CBA" w:rsidRDefault="00783A1A" w:rsidP="00783A1A">
                  <w:r>
                    <w:t>Clinical Care Committee</w:t>
                  </w:r>
                </w:p>
              </w:tc>
            </w:tr>
            <w:tr w:rsidR="00783A1A" w:rsidRPr="00C31E6F" w:rsidTr="00783A1A">
              <w:tc>
                <w:tcPr>
                  <w:tcW w:w="2783" w:type="dxa"/>
                </w:tcPr>
                <w:p w:rsidR="00783A1A" w:rsidRPr="00C31E6F" w:rsidRDefault="00783A1A" w:rsidP="00783A1A">
                  <w:r>
                    <w:t>Neustra</w:t>
                  </w:r>
                </w:p>
              </w:tc>
              <w:tc>
                <w:tcPr>
                  <w:tcW w:w="2214" w:type="dxa"/>
                </w:tcPr>
                <w:p w:rsidR="00783A1A" w:rsidRPr="00C31E6F" w:rsidRDefault="00783A1A" w:rsidP="00783A1A">
                  <w:r>
                    <w:t>Chris Rayi</w:t>
                  </w:r>
                  <w:r>
                    <w:br/>
                    <w:t>Administrator</w:t>
                  </w:r>
                </w:p>
              </w:tc>
              <w:tc>
                <w:tcPr>
                  <w:tcW w:w="1507" w:type="dxa"/>
                </w:tcPr>
                <w:p w:rsidR="00783A1A" w:rsidRPr="00C31E6F" w:rsidRDefault="00783A1A" w:rsidP="00783A1A">
                  <w:r>
                    <w:t>901-734-6992</w:t>
                  </w:r>
                </w:p>
              </w:tc>
              <w:tc>
                <w:tcPr>
                  <w:tcW w:w="3391" w:type="dxa"/>
                </w:tcPr>
                <w:p w:rsidR="00783A1A" w:rsidRPr="00C31E6F" w:rsidRDefault="00783A1A" w:rsidP="00783A1A">
                  <w:r>
                    <w:t>Chris@neustra.com</w:t>
                  </w:r>
                </w:p>
              </w:tc>
              <w:tc>
                <w:tcPr>
                  <w:tcW w:w="3145" w:type="dxa"/>
                </w:tcPr>
                <w:p w:rsidR="00783A1A" w:rsidRDefault="00783A1A" w:rsidP="00783A1A">
                  <w:r>
                    <w:t>Advisory committee</w:t>
                  </w:r>
                </w:p>
                <w:p w:rsidR="00783A1A" w:rsidRDefault="00783A1A" w:rsidP="00783A1A">
                  <w:r>
                    <w:t>Data and Utilization Committee</w:t>
                  </w:r>
                </w:p>
                <w:p w:rsidR="00783A1A" w:rsidRDefault="00783A1A" w:rsidP="00783A1A">
                  <w:r>
                    <w:t>Software Selection, Chair</w:t>
                  </w:r>
                </w:p>
              </w:tc>
            </w:tr>
          </w:tbl>
          <w:p w:rsidR="00783A1A" w:rsidRDefault="00783A1A" w:rsidP="00783A1A">
            <w:pPr>
              <w:autoSpaceDE w:val="0"/>
              <w:autoSpaceDN w:val="0"/>
              <w:adjustRightInd w:val="0"/>
              <w:ind w:left="1080"/>
              <w:rPr>
                <w:rFonts w:cs="Calibri"/>
                <w:b w:val="0"/>
              </w:rPr>
            </w:pPr>
          </w:p>
          <w:tbl>
            <w:tblPr>
              <w:tblStyle w:val="TableGrid"/>
              <w:tblW w:w="13040" w:type="dxa"/>
              <w:tblLook w:val="04A0" w:firstRow="1" w:lastRow="0" w:firstColumn="1" w:lastColumn="0" w:noHBand="0" w:noVBand="1"/>
            </w:tblPr>
            <w:tblGrid>
              <w:gridCol w:w="2697"/>
              <w:gridCol w:w="2237"/>
              <w:gridCol w:w="1449"/>
              <w:gridCol w:w="3512"/>
              <w:gridCol w:w="3145"/>
            </w:tblGrid>
            <w:tr w:rsidR="00783A1A" w:rsidRPr="00C31E6F" w:rsidTr="00783A1A">
              <w:tc>
                <w:tcPr>
                  <w:tcW w:w="2697" w:type="dxa"/>
                </w:tcPr>
                <w:p w:rsidR="00783A1A" w:rsidRPr="00C31E6F" w:rsidRDefault="00783A1A" w:rsidP="00783A1A">
                  <w:pPr>
                    <w:ind w:left="360"/>
                  </w:pPr>
                  <w:r w:rsidRPr="00833914">
                    <w:rPr>
                      <w:highlight w:val="yellow"/>
                    </w:rPr>
                    <w:t>Community</w:t>
                  </w:r>
                </w:p>
              </w:tc>
              <w:tc>
                <w:tcPr>
                  <w:tcW w:w="2237" w:type="dxa"/>
                </w:tcPr>
                <w:p w:rsidR="00783A1A" w:rsidRPr="00833914" w:rsidRDefault="00783A1A" w:rsidP="00783A1A">
                  <w:pPr>
                    <w:pStyle w:val="ListParagraph"/>
                    <w:rPr>
                      <w:highlight w:val="yellow"/>
                    </w:rPr>
                  </w:pPr>
                  <w:r w:rsidRPr="00833914">
                    <w:rPr>
                      <w:highlight w:val="yellow"/>
                    </w:rPr>
                    <w:t>Attendees</w:t>
                  </w:r>
                </w:p>
              </w:tc>
              <w:tc>
                <w:tcPr>
                  <w:tcW w:w="1449" w:type="dxa"/>
                </w:tcPr>
                <w:p w:rsidR="00783A1A" w:rsidRPr="00833914" w:rsidRDefault="00783A1A" w:rsidP="00783A1A">
                  <w:pPr>
                    <w:ind w:left="360"/>
                    <w:rPr>
                      <w:highlight w:val="yellow"/>
                    </w:rPr>
                  </w:pPr>
                  <w:r w:rsidRPr="00833914">
                    <w:rPr>
                      <w:highlight w:val="yellow"/>
                    </w:rPr>
                    <w:t>Phone</w:t>
                  </w:r>
                </w:p>
              </w:tc>
              <w:tc>
                <w:tcPr>
                  <w:tcW w:w="3512" w:type="dxa"/>
                </w:tcPr>
                <w:p w:rsidR="00783A1A" w:rsidRDefault="00783A1A" w:rsidP="00783A1A">
                  <w:pPr>
                    <w:ind w:left="360"/>
                  </w:pPr>
                  <w:r>
                    <w:rPr>
                      <w:highlight w:val="yellow"/>
                    </w:rPr>
                    <w:t xml:space="preserve"> </w:t>
                  </w:r>
                  <w:r w:rsidRPr="00DC5C3C">
                    <w:rPr>
                      <w:highlight w:val="yellow"/>
                    </w:rPr>
                    <w:t>Email addresses</w:t>
                  </w:r>
                </w:p>
              </w:tc>
              <w:tc>
                <w:tcPr>
                  <w:tcW w:w="3145" w:type="dxa"/>
                </w:tcPr>
                <w:p w:rsidR="00783A1A" w:rsidRDefault="00783A1A" w:rsidP="00783A1A">
                  <w:pPr>
                    <w:ind w:left="360"/>
                    <w:rPr>
                      <w:highlight w:val="yellow"/>
                    </w:rPr>
                  </w:pPr>
                  <w:r>
                    <w:rPr>
                      <w:highlight w:val="yellow"/>
                    </w:rPr>
                    <w:t>TLC-MD Committee</w:t>
                  </w:r>
                </w:p>
              </w:tc>
            </w:tr>
            <w:tr w:rsidR="00783A1A" w:rsidRPr="00C31E6F" w:rsidTr="00783A1A">
              <w:tc>
                <w:tcPr>
                  <w:tcW w:w="2697" w:type="dxa"/>
                  <w:shd w:val="clear" w:color="auto" w:fill="D9D9D9" w:themeFill="background1" w:themeFillShade="D9"/>
                </w:tcPr>
                <w:p w:rsidR="00783A1A" w:rsidRPr="00833914" w:rsidRDefault="00783A1A" w:rsidP="00783A1A">
                  <w:pPr>
                    <w:ind w:left="360"/>
                    <w:rPr>
                      <w:highlight w:val="yellow"/>
                    </w:rPr>
                  </w:pPr>
                </w:p>
              </w:tc>
              <w:tc>
                <w:tcPr>
                  <w:tcW w:w="2237" w:type="dxa"/>
                  <w:shd w:val="clear" w:color="auto" w:fill="D9D9D9" w:themeFill="background1" w:themeFillShade="D9"/>
                </w:tcPr>
                <w:p w:rsidR="00783A1A" w:rsidRPr="00833914" w:rsidRDefault="00783A1A" w:rsidP="00783A1A">
                  <w:pPr>
                    <w:pStyle w:val="ListParagraph"/>
                    <w:rPr>
                      <w:highlight w:val="yellow"/>
                    </w:rPr>
                  </w:pPr>
                </w:p>
              </w:tc>
              <w:tc>
                <w:tcPr>
                  <w:tcW w:w="1449" w:type="dxa"/>
                  <w:shd w:val="clear" w:color="auto" w:fill="D9D9D9" w:themeFill="background1" w:themeFillShade="D9"/>
                </w:tcPr>
                <w:p w:rsidR="00783A1A" w:rsidRPr="00833914" w:rsidRDefault="00783A1A" w:rsidP="00783A1A">
                  <w:pPr>
                    <w:ind w:left="360"/>
                    <w:rPr>
                      <w:highlight w:val="yellow"/>
                    </w:rPr>
                  </w:pPr>
                </w:p>
              </w:tc>
              <w:tc>
                <w:tcPr>
                  <w:tcW w:w="3512" w:type="dxa"/>
                  <w:shd w:val="clear" w:color="auto" w:fill="D9D9D9" w:themeFill="background1" w:themeFillShade="D9"/>
                </w:tcPr>
                <w:p w:rsidR="00783A1A" w:rsidRPr="00833914" w:rsidRDefault="00783A1A" w:rsidP="00783A1A">
                  <w:pPr>
                    <w:ind w:left="360"/>
                    <w:rPr>
                      <w:highlight w:val="yellow"/>
                    </w:rPr>
                  </w:pPr>
                </w:p>
              </w:tc>
              <w:tc>
                <w:tcPr>
                  <w:tcW w:w="3145" w:type="dxa"/>
                  <w:shd w:val="clear" w:color="auto" w:fill="D9D9D9" w:themeFill="background1" w:themeFillShade="D9"/>
                </w:tcPr>
                <w:p w:rsidR="00783A1A" w:rsidRPr="00833914" w:rsidRDefault="00783A1A" w:rsidP="00783A1A">
                  <w:pPr>
                    <w:ind w:left="360"/>
                    <w:rPr>
                      <w:highlight w:val="yellow"/>
                    </w:rPr>
                  </w:pPr>
                </w:p>
              </w:tc>
            </w:tr>
            <w:tr w:rsidR="00783A1A" w:rsidRPr="00C31E6F" w:rsidTr="00783A1A">
              <w:tc>
                <w:tcPr>
                  <w:tcW w:w="2697" w:type="dxa"/>
                </w:tcPr>
                <w:p w:rsidR="00783A1A" w:rsidRPr="00C31E6F" w:rsidRDefault="00783A1A" w:rsidP="00783A1A">
                  <w:r w:rsidRPr="00C31E6F">
                    <w:t>Prince George’s Health Department</w:t>
                  </w:r>
                </w:p>
              </w:tc>
              <w:tc>
                <w:tcPr>
                  <w:tcW w:w="2237" w:type="dxa"/>
                </w:tcPr>
                <w:p w:rsidR="00783A1A" w:rsidRPr="00C31E6F" w:rsidRDefault="00783A1A" w:rsidP="00783A1A">
                  <w:r>
                    <w:t>Pam Creekmur</w:t>
                  </w:r>
                </w:p>
              </w:tc>
              <w:tc>
                <w:tcPr>
                  <w:tcW w:w="1449" w:type="dxa"/>
                </w:tcPr>
                <w:p w:rsidR="00783A1A" w:rsidRDefault="00783A1A" w:rsidP="00783A1A">
                  <w:r>
                    <w:t>301-883-7879</w:t>
                  </w:r>
                </w:p>
              </w:tc>
              <w:tc>
                <w:tcPr>
                  <w:tcW w:w="3512" w:type="dxa"/>
                </w:tcPr>
                <w:p w:rsidR="00783A1A" w:rsidRPr="00C31E6F" w:rsidRDefault="00783A1A" w:rsidP="00783A1A">
                  <w:r w:rsidRPr="00447A9B">
                    <w:t>pbcreekmur@co.pg.md.us</w:t>
                  </w:r>
                </w:p>
              </w:tc>
              <w:tc>
                <w:tcPr>
                  <w:tcW w:w="3145" w:type="dxa"/>
                </w:tcPr>
                <w:p w:rsidR="00783A1A" w:rsidRDefault="00783A1A" w:rsidP="00783A1A">
                  <w:r>
                    <w:t>Advisory committee</w:t>
                  </w:r>
                </w:p>
              </w:tc>
            </w:tr>
            <w:tr w:rsidR="00783A1A" w:rsidRPr="00C31E6F" w:rsidTr="00783A1A">
              <w:tc>
                <w:tcPr>
                  <w:tcW w:w="2697" w:type="dxa"/>
                </w:tcPr>
                <w:p w:rsidR="00783A1A" w:rsidRPr="00C31E6F" w:rsidRDefault="00783A1A" w:rsidP="00783A1A">
                  <w:r w:rsidRPr="00C31E6F">
                    <w:t xml:space="preserve">Prince George’s Health Department </w:t>
                  </w:r>
                </w:p>
              </w:tc>
              <w:tc>
                <w:tcPr>
                  <w:tcW w:w="2237" w:type="dxa"/>
                </w:tcPr>
                <w:p w:rsidR="00783A1A" w:rsidRPr="00C31E6F" w:rsidRDefault="00783A1A" w:rsidP="00783A1A">
                  <w:r w:rsidRPr="00C31E6F">
                    <w:t xml:space="preserve">Dr. Ernest Carter </w:t>
                  </w:r>
                </w:p>
              </w:tc>
              <w:tc>
                <w:tcPr>
                  <w:tcW w:w="1449" w:type="dxa"/>
                </w:tcPr>
                <w:p w:rsidR="00783A1A" w:rsidRPr="00C31E6F" w:rsidRDefault="00783A1A" w:rsidP="00783A1A">
                  <w:r>
                    <w:t>301-883-7879</w:t>
                  </w:r>
                </w:p>
              </w:tc>
              <w:tc>
                <w:tcPr>
                  <w:tcW w:w="3512" w:type="dxa"/>
                </w:tcPr>
                <w:p w:rsidR="00783A1A" w:rsidRPr="00C31E6F" w:rsidRDefault="00783A1A" w:rsidP="00783A1A">
                  <w:r w:rsidRPr="00447A9B">
                    <w:t>elcarter@co.pg.md.us</w:t>
                  </w:r>
                </w:p>
              </w:tc>
              <w:tc>
                <w:tcPr>
                  <w:tcW w:w="3145" w:type="dxa"/>
                </w:tcPr>
                <w:p w:rsidR="00783A1A" w:rsidRDefault="00783A1A" w:rsidP="00783A1A">
                  <w:r>
                    <w:t>Advisory committee</w:t>
                  </w:r>
                </w:p>
              </w:tc>
            </w:tr>
            <w:tr w:rsidR="00783A1A" w:rsidRPr="00C31E6F" w:rsidTr="00783A1A">
              <w:tc>
                <w:tcPr>
                  <w:tcW w:w="2697" w:type="dxa"/>
                </w:tcPr>
                <w:p w:rsidR="00783A1A" w:rsidRPr="00C31E6F" w:rsidRDefault="00783A1A" w:rsidP="00783A1A">
                  <w:r w:rsidRPr="00C31E6F">
                    <w:t>Prince George’s Health Department</w:t>
                  </w:r>
                </w:p>
              </w:tc>
              <w:tc>
                <w:tcPr>
                  <w:tcW w:w="2237" w:type="dxa"/>
                </w:tcPr>
                <w:p w:rsidR="00783A1A" w:rsidRPr="00C31E6F" w:rsidRDefault="00783A1A" w:rsidP="00783A1A">
                  <w:r w:rsidRPr="00C31E6F">
                    <w:t>Donna Perkins, MPH</w:t>
                  </w:r>
                </w:p>
              </w:tc>
              <w:tc>
                <w:tcPr>
                  <w:tcW w:w="1449" w:type="dxa"/>
                </w:tcPr>
                <w:p w:rsidR="00783A1A" w:rsidRPr="00C31E6F" w:rsidRDefault="00783A1A" w:rsidP="00783A1A">
                  <w:r>
                    <w:t>301-883-3108</w:t>
                  </w:r>
                </w:p>
              </w:tc>
              <w:tc>
                <w:tcPr>
                  <w:tcW w:w="3512" w:type="dxa"/>
                </w:tcPr>
                <w:p w:rsidR="00783A1A" w:rsidRPr="00C31E6F" w:rsidRDefault="00783A1A" w:rsidP="00783A1A">
                  <w:r w:rsidRPr="003B1CBA">
                    <w:t>drperkins@co.pg.md.us</w:t>
                  </w:r>
                </w:p>
              </w:tc>
              <w:tc>
                <w:tcPr>
                  <w:tcW w:w="3145" w:type="dxa"/>
                </w:tcPr>
                <w:p w:rsidR="00783A1A" w:rsidRPr="003B1CBA" w:rsidRDefault="00783A1A" w:rsidP="00783A1A">
                  <w:r>
                    <w:t>Advisory committee</w:t>
                  </w:r>
                </w:p>
              </w:tc>
            </w:tr>
            <w:tr w:rsidR="00783A1A" w:rsidRPr="00C31E6F" w:rsidTr="00783A1A">
              <w:tc>
                <w:tcPr>
                  <w:tcW w:w="2697" w:type="dxa"/>
                  <w:shd w:val="clear" w:color="auto" w:fill="D9D9D9" w:themeFill="background1" w:themeFillShade="D9"/>
                </w:tcPr>
                <w:p w:rsidR="00783A1A" w:rsidRPr="00C31E6F" w:rsidRDefault="00783A1A" w:rsidP="00783A1A">
                  <w:pPr>
                    <w:ind w:left="1980"/>
                  </w:pPr>
                </w:p>
              </w:tc>
              <w:tc>
                <w:tcPr>
                  <w:tcW w:w="2237" w:type="dxa"/>
                  <w:shd w:val="clear" w:color="auto" w:fill="D9D9D9" w:themeFill="background1" w:themeFillShade="D9"/>
                </w:tcPr>
                <w:p w:rsidR="00783A1A" w:rsidRPr="00C31E6F" w:rsidRDefault="00783A1A" w:rsidP="00783A1A"/>
              </w:tc>
              <w:tc>
                <w:tcPr>
                  <w:tcW w:w="1449" w:type="dxa"/>
                  <w:shd w:val="clear" w:color="auto" w:fill="D9D9D9" w:themeFill="background1" w:themeFillShade="D9"/>
                </w:tcPr>
                <w:p w:rsidR="00783A1A" w:rsidRPr="00C31E6F" w:rsidRDefault="00783A1A" w:rsidP="00783A1A">
                  <w:pPr>
                    <w:ind w:left="1980"/>
                  </w:pPr>
                </w:p>
              </w:tc>
              <w:tc>
                <w:tcPr>
                  <w:tcW w:w="3512"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697" w:type="dxa"/>
                </w:tcPr>
                <w:p w:rsidR="00783A1A" w:rsidRPr="00C31E6F" w:rsidRDefault="00783A1A" w:rsidP="00783A1A">
                  <w:r>
                    <w:t>Calvert County Health Department</w:t>
                  </w:r>
                </w:p>
              </w:tc>
              <w:tc>
                <w:tcPr>
                  <w:tcW w:w="2237" w:type="dxa"/>
                </w:tcPr>
                <w:p w:rsidR="00783A1A" w:rsidRPr="00C31E6F" w:rsidRDefault="00783A1A" w:rsidP="00783A1A">
                  <w:r>
                    <w:t>Thru Calvert Hospital staff</w:t>
                  </w:r>
                </w:p>
              </w:tc>
              <w:tc>
                <w:tcPr>
                  <w:tcW w:w="1449" w:type="dxa"/>
                </w:tcPr>
                <w:p w:rsidR="00783A1A" w:rsidRDefault="00783A1A" w:rsidP="00783A1A"/>
              </w:tc>
              <w:tc>
                <w:tcPr>
                  <w:tcW w:w="3512" w:type="dxa"/>
                </w:tcPr>
                <w:p w:rsidR="00783A1A" w:rsidRPr="003B1CBA" w:rsidRDefault="00783A1A" w:rsidP="00783A1A">
                  <w:r>
                    <w:t>Working on this with Mr. Kertis and Susan Dohony</w:t>
                  </w:r>
                </w:p>
              </w:tc>
              <w:tc>
                <w:tcPr>
                  <w:tcW w:w="3145" w:type="dxa"/>
                </w:tcPr>
                <w:p w:rsidR="00783A1A" w:rsidRDefault="00783A1A" w:rsidP="00783A1A">
                  <w:r>
                    <w:t>Advisory committee</w:t>
                  </w:r>
                </w:p>
              </w:tc>
            </w:tr>
            <w:tr w:rsidR="00783A1A" w:rsidRPr="00C31E6F" w:rsidTr="00783A1A">
              <w:tc>
                <w:tcPr>
                  <w:tcW w:w="2697" w:type="dxa"/>
                  <w:shd w:val="clear" w:color="auto" w:fill="D9D9D9" w:themeFill="background1" w:themeFillShade="D9"/>
                </w:tcPr>
                <w:p w:rsidR="00783A1A" w:rsidRPr="00C31E6F" w:rsidRDefault="00783A1A" w:rsidP="00783A1A">
                  <w:pPr>
                    <w:ind w:left="1980"/>
                  </w:pPr>
                </w:p>
              </w:tc>
              <w:tc>
                <w:tcPr>
                  <w:tcW w:w="2237" w:type="dxa"/>
                  <w:shd w:val="clear" w:color="auto" w:fill="D9D9D9" w:themeFill="background1" w:themeFillShade="D9"/>
                </w:tcPr>
                <w:p w:rsidR="00783A1A" w:rsidRPr="00C31E6F" w:rsidRDefault="00783A1A" w:rsidP="00783A1A"/>
              </w:tc>
              <w:tc>
                <w:tcPr>
                  <w:tcW w:w="1449" w:type="dxa"/>
                  <w:shd w:val="clear" w:color="auto" w:fill="D9D9D9" w:themeFill="background1" w:themeFillShade="D9"/>
                </w:tcPr>
                <w:p w:rsidR="00783A1A" w:rsidRPr="00C31E6F" w:rsidRDefault="00783A1A" w:rsidP="00783A1A">
                  <w:pPr>
                    <w:ind w:left="1980"/>
                  </w:pPr>
                </w:p>
              </w:tc>
              <w:tc>
                <w:tcPr>
                  <w:tcW w:w="3512"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697" w:type="dxa"/>
                </w:tcPr>
                <w:p w:rsidR="00783A1A" w:rsidRPr="00C31E6F" w:rsidRDefault="00783A1A" w:rsidP="00783A1A">
                  <w:r w:rsidRPr="00C31E6F">
                    <w:t>Area Agencies on Aging Office</w:t>
                  </w:r>
                  <w:r>
                    <w:t>, Prince Georges</w:t>
                  </w:r>
                </w:p>
              </w:tc>
              <w:tc>
                <w:tcPr>
                  <w:tcW w:w="2237" w:type="dxa"/>
                </w:tcPr>
                <w:p w:rsidR="00783A1A" w:rsidRPr="00C31E6F" w:rsidRDefault="00783A1A" w:rsidP="00783A1A">
                  <w:r w:rsidRPr="00C31E6F">
                    <w:t>Taylor Ferguson</w:t>
                  </w:r>
                </w:p>
              </w:tc>
              <w:tc>
                <w:tcPr>
                  <w:tcW w:w="1449" w:type="dxa"/>
                </w:tcPr>
                <w:p w:rsidR="00783A1A" w:rsidRPr="00C31E6F" w:rsidRDefault="00783A1A" w:rsidP="00783A1A">
                  <w:r w:rsidRPr="00986F1A">
                    <w:t>301-265-8450</w:t>
                  </w:r>
                </w:p>
              </w:tc>
              <w:tc>
                <w:tcPr>
                  <w:tcW w:w="3512" w:type="dxa"/>
                </w:tcPr>
                <w:p w:rsidR="00783A1A" w:rsidRPr="00C31E6F" w:rsidRDefault="00783A1A" w:rsidP="00783A1A">
                  <w:r>
                    <w:t>tefe</w:t>
                  </w:r>
                  <w:r w:rsidRPr="003B1CBA">
                    <w:t>rg</w:t>
                  </w:r>
                  <w:r>
                    <w:t>u</w:t>
                  </w:r>
                  <w:r w:rsidRPr="003B1CBA">
                    <w:t>son@co.pg.md.us</w:t>
                  </w:r>
                </w:p>
              </w:tc>
              <w:tc>
                <w:tcPr>
                  <w:tcW w:w="3145" w:type="dxa"/>
                </w:tcPr>
                <w:p w:rsidR="00783A1A" w:rsidRDefault="00783A1A" w:rsidP="00783A1A">
                  <w:r>
                    <w:t>Advisory committee</w:t>
                  </w:r>
                </w:p>
              </w:tc>
            </w:tr>
            <w:tr w:rsidR="00783A1A" w:rsidRPr="00C31E6F" w:rsidTr="00783A1A">
              <w:tc>
                <w:tcPr>
                  <w:tcW w:w="2697" w:type="dxa"/>
                  <w:shd w:val="clear" w:color="auto" w:fill="D9D9D9" w:themeFill="background1" w:themeFillShade="D9"/>
                </w:tcPr>
                <w:p w:rsidR="00783A1A" w:rsidRPr="00C31E6F" w:rsidRDefault="00783A1A" w:rsidP="00783A1A">
                  <w:pPr>
                    <w:ind w:left="1980"/>
                  </w:pPr>
                </w:p>
              </w:tc>
              <w:tc>
                <w:tcPr>
                  <w:tcW w:w="2237" w:type="dxa"/>
                  <w:shd w:val="clear" w:color="auto" w:fill="D9D9D9" w:themeFill="background1" w:themeFillShade="D9"/>
                </w:tcPr>
                <w:p w:rsidR="00783A1A" w:rsidRPr="00C31E6F" w:rsidRDefault="00783A1A" w:rsidP="00783A1A"/>
              </w:tc>
              <w:tc>
                <w:tcPr>
                  <w:tcW w:w="1449" w:type="dxa"/>
                  <w:shd w:val="clear" w:color="auto" w:fill="D9D9D9" w:themeFill="background1" w:themeFillShade="D9"/>
                </w:tcPr>
                <w:p w:rsidR="00783A1A" w:rsidRPr="00C31E6F" w:rsidRDefault="00783A1A" w:rsidP="00783A1A">
                  <w:pPr>
                    <w:ind w:left="1980"/>
                  </w:pPr>
                </w:p>
              </w:tc>
              <w:tc>
                <w:tcPr>
                  <w:tcW w:w="3512" w:type="dxa"/>
                  <w:shd w:val="clear" w:color="auto" w:fill="D9D9D9" w:themeFill="background1" w:themeFillShade="D9"/>
                </w:tcPr>
                <w:p w:rsidR="00783A1A" w:rsidRPr="00C31E6F" w:rsidRDefault="00783A1A" w:rsidP="00783A1A">
                  <w:pPr>
                    <w:ind w:left="1980"/>
                  </w:pPr>
                </w:p>
              </w:tc>
              <w:tc>
                <w:tcPr>
                  <w:tcW w:w="3145" w:type="dxa"/>
                  <w:shd w:val="clear" w:color="auto" w:fill="D9D9D9" w:themeFill="background1" w:themeFillShade="D9"/>
                </w:tcPr>
                <w:p w:rsidR="00783A1A" w:rsidRPr="00C31E6F" w:rsidRDefault="00783A1A" w:rsidP="00783A1A">
                  <w:pPr>
                    <w:ind w:left="1980"/>
                  </w:pPr>
                </w:p>
              </w:tc>
            </w:tr>
            <w:tr w:rsidR="00783A1A" w:rsidRPr="00C31E6F" w:rsidTr="00783A1A">
              <w:tc>
                <w:tcPr>
                  <w:tcW w:w="2697" w:type="dxa"/>
                </w:tcPr>
                <w:p w:rsidR="00783A1A" w:rsidRPr="00C31E6F" w:rsidRDefault="00783A1A" w:rsidP="00783A1A">
                  <w:r w:rsidRPr="00C31E6F">
                    <w:t>Area Agencies on Aging Office</w:t>
                  </w:r>
                  <w:r>
                    <w:t>, Calvert</w:t>
                  </w:r>
                </w:p>
              </w:tc>
              <w:tc>
                <w:tcPr>
                  <w:tcW w:w="2237" w:type="dxa"/>
                </w:tcPr>
                <w:p w:rsidR="00783A1A" w:rsidRPr="00C31E6F" w:rsidRDefault="00783A1A" w:rsidP="00783A1A">
                  <w:r>
                    <w:t>Thru Calvert Hospital staff</w:t>
                  </w:r>
                </w:p>
              </w:tc>
              <w:tc>
                <w:tcPr>
                  <w:tcW w:w="1449" w:type="dxa"/>
                </w:tcPr>
                <w:p w:rsidR="00783A1A" w:rsidRPr="00986F1A" w:rsidRDefault="00783A1A" w:rsidP="00783A1A"/>
              </w:tc>
              <w:tc>
                <w:tcPr>
                  <w:tcW w:w="3512" w:type="dxa"/>
                </w:tcPr>
                <w:p w:rsidR="00783A1A" w:rsidRDefault="00783A1A" w:rsidP="00783A1A">
                  <w:r>
                    <w:t>Working on this with Mr. Kertis</w:t>
                  </w:r>
                </w:p>
              </w:tc>
              <w:tc>
                <w:tcPr>
                  <w:tcW w:w="3145" w:type="dxa"/>
                </w:tcPr>
                <w:p w:rsidR="00783A1A" w:rsidRDefault="00783A1A" w:rsidP="00783A1A">
                  <w:r>
                    <w:t>Advisory committee</w:t>
                  </w:r>
                </w:p>
              </w:tc>
            </w:tr>
            <w:tr w:rsidR="00783A1A" w:rsidRPr="00C31E6F" w:rsidTr="00783A1A">
              <w:tc>
                <w:tcPr>
                  <w:tcW w:w="2697" w:type="dxa"/>
                  <w:shd w:val="clear" w:color="auto" w:fill="D9D9D9" w:themeFill="background1" w:themeFillShade="D9"/>
                </w:tcPr>
                <w:p w:rsidR="00783A1A" w:rsidRPr="00C31E6F" w:rsidRDefault="00783A1A" w:rsidP="00783A1A">
                  <w:pPr>
                    <w:ind w:left="1080"/>
                  </w:pPr>
                </w:p>
              </w:tc>
              <w:tc>
                <w:tcPr>
                  <w:tcW w:w="2237" w:type="dxa"/>
                  <w:shd w:val="clear" w:color="auto" w:fill="D9D9D9" w:themeFill="background1" w:themeFillShade="D9"/>
                </w:tcPr>
                <w:p w:rsidR="00783A1A" w:rsidRPr="00C31E6F" w:rsidRDefault="00783A1A" w:rsidP="00783A1A"/>
              </w:tc>
              <w:tc>
                <w:tcPr>
                  <w:tcW w:w="1449" w:type="dxa"/>
                  <w:shd w:val="clear" w:color="auto" w:fill="D9D9D9" w:themeFill="background1" w:themeFillShade="D9"/>
                </w:tcPr>
                <w:p w:rsidR="00783A1A" w:rsidRPr="00C31E6F" w:rsidRDefault="00783A1A" w:rsidP="00783A1A">
                  <w:pPr>
                    <w:ind w:left="1080"/>
                  </w:pPr>
                </w:p>
              </w:tc>
              <w:tc>
                <w:tcPr>
                  <w:tcW w:w="3512" w:type="dxa"/>
                  <w:shd w:val="clear" w:color="auto" w:fill="D9D9D9" w:themeFill="background1" w:themeFillShade="D9"/>
                </w:tcPr>
                <w:p w:rsidR="00783A1A" w:rsidRPr="00C31E6F" w:rsidRDefault="00783A1A" w:rsidP="00783A1A">
                  <w:pPr>
                    <w:ind w:left="1080"/>
                  </w:pPr>
                </w:p>
              </w:tc>
              <w:tc>
                <w:tcPr>
                  <w:tcW w:w="3145" w:type="dxa"/>
                  <w:shd w:val="clear" w:color="auto" w:fill="D9D9D9" w:themeFill="background1" w:themeFillShade="D9"/>
                </w:tcPr>
                <w:p w:rsidR="00783A1A" w:rsidRPr="00C31E6F" w:rsidRDefault="00783A1A" w:rsidP="00783A1A">
                  <w:pPr>
                    <w:ind w:left="1080"/>
                  </w:pPr>
                </w:p>
              </w:tc>
            </w:tr>
          </w:tbl>
          <w:p w:rsidR="00783A1A" w:rsidRDefault="00783A1A" w:rsidP="00783A1A">
            <w:pPr>
              <w:autoSpaceDE w:val="0"/>
              <w:autoSpaceDN w:val="0"/>
              <w:adjustRightInd w:val="0"/>
              <w:ind w:left="1080"/>
              <w:rPr>
                <w:rFonts w:cs="Calibri"/>
                <w:b w:val="0"/>
              </w:rPr>
            </w:pPr>
          </w:p>
          <w:p w:rsidR="00783A1A" w:rsidRDefault="00783A1A" w:rsidP="00783A1A">
            <w:pPr>
              <w:rPr>
                <w:b w:val="0"/>
              </w:rPr>
            </w:pPr>
          </w:p>
          <w:p w:rsidR="00783A1A" w:rsidRDefault="00783A1A" w:rsidP="00783A1A">
            <w:pPr>
              <w:rPr>
                <w:b w:val="0"/>
              </w:rPr>
            </w:pPr>
          </w:p>
          <w:p w:rsidR="00783A1A" w:rsidRDefault="00783A1A" w:rsidP="00783A1A">
            <w:pPr>
              <w:rPr>
                <w:b w:val="0"/>
              </w:rPr>
            </w:pPr>
          </w:p>
          <w:p w:rsidR="00783A1A" w:rsidRDefault="00783A1A" w:rsidP="00783A1A">
            <w:pPr>
              <w:rPr>
                <w:b w:val="0"/>
              </w:rPr>
            </w:pPr>
          </w:p>
          <w:p w:rsidR="00783A1A" w:rsidRDefault="00783A1A" w:rsidP="00783A1A">
            <w:pPr>
              <w:rPr>
                <w:b w:val="0"/>
              </w:rPr>
            </w:pPr>
          </w:p>
          <w:p w:rsidR="00783A1A" w:rsidRDefault="00783A1A" w:rsidP="00783A1A">
            <w:pPr>
              <w:rPr>
                <w:b w:val="0"/>
              </w:rPr>
            </w:pPr>
          </w:p>
          <w:p w:rsidR="007B19AE" w:rsidRDefault="007B19AE" w:rsidP="00783A1A">
            <w:pPr>
              <w:rPr>
                <w:b w:val="0"/>
              </w:rPr>
            </w:pPr>
          </w:p>
          <w:p w:rsidR="007B19AE" w:rsidRDefault="007B19AE" w:rsidP="00783A1A">
            <w:pPr>
              <w:rPr>
                <w:b w:val="0"/>
              </w:rPr>
            </w:pPr>
          </w:p>
          <w:p w:rsidR="007B19AE" w:rsidRDefault="007B19AE" w:rsidP="00783A1A">
            <w:pPr>
              <w:rPr>
                <w:b w:val="0"/>
              </w:rPr>
            </w:pPr>
          </w:p>
          <w:p w:rsidR="007B19AE" w:rsidRDefault="007B19AE" w:rsidP="00783A1A">
            <w:pPr>
              <w:rPr>
                <w:b w:val="0"/>
              </w:rPr>
            </w:pPr>
          </w:p>
          <w:p w:rsidR="007B19AE" w:rsidRDefault="007B19AE" w:rsidP="00783A1A">
            <w:pPr>
              <w:rPr>
                <w:b w:val="0"/>
              </w:rPr>
            </w:pPr>
          </w:p>
          <w:p w:rsidR="007B19AE" w:rsidRDefault="007B19AE" w:rsidP="00783A1A">
            <w:pPr>
              <w:rPr>
                <w:b w:val="0"/>
              </w:rPr>
            </w:pPr>
          </w:p>
          <w:p w:rsidR="007B19AE" w:rsidRDefault="007B19AE" w:rsidP="00783A1A">
            <w:pPr>
              <w:rPr>
                <w:b w:val="0"/>
              </w:rPr>
            </w:pPr>
          </w:p>
          <w:p w:rsidR="007B19AE" w:rsidRDefault="007B19AE" w:rsidP="00783A1A">
            <w:pPr>
              <w:rPr>
                <w:b w:val="0"/>
              </w:rPr>
            </w:pPr>
          </w:p>
          <w:p w:rsidR="00783A1A" w:rsidRDefault="00783A1A" w:rsidP="00783A1A">
            <w:pPr>
              <w:rPr>
                <w:b w:val="0"/>
              </w:rPr>
            </w:pPr>
          </w:p>
          <w:p w:rsidR="00783A1A" w:rsidRPr="005B36F1" w:rsidRDefault="00783A1A" w:rsidP="00783A1A">
            <w:pPr>
              <w:rPr>
                <w:b w:val="0"/>
              </w:rPr>
            </w:pPr>
          </w:p>
        </w:tc>
      </w:tr>
      <w:tr w:rsidR="00783A1A" w:rsidTr="00783A1A">
        <w:tc>
          <w:tcPr>
            <w:cnfStyle w:val="001000000000" w:firstRow="0" w:lastRow="0" w:firstColumn="1" w:lastColumn="0" w:oddVBand="0" w:evenVBand="0" w:oddHBand="0" w:evenHBand="0" w:firstRowFirstColumn="0" w:firstRowLastColumn="0" w:lastRowFirstColumn="0" w:lastRowLastColumn="0"/>
            <w:tcW w:w="13266" w:type="dxa"/>
          </w:tcPr>
          <w:p w:rsidR="00783A1A" w:rsidRDefault="00783A1A" w:rsidP="00783A1A">
            <w:pPr>
              <w:autoSpaceDE w:val="0"/>
              <w:autoSpaceDN w:val="0"/>
              <w:adjustRightInd w:val="0"/>
              <w:rPr>
                <w:rFonts w:cs="Calibri"/>
              </w:rPr>
            </w:pPr>
            <w:r w:rsidRPr="00783A1A">
              <w:rPr>
                <w:rFonts w:cs="Calibri"/>
              </w:rPr>
              <w:lastRenderedPageBreak/>
              <w:t>Describe the governance structure or process through which decisions will be made for the regional partnership.  List the participants of the structure/process.</w:t>
            </w:r>
          </w:p>
          <w:p w:rsidR="00783A1A" w:rsidRPr="00783A1A" w:rsidRDefault="00783A1A" w:rsidP="00783A1A">
            <w:pPr>
              <w:autoSpaceDE w:val="0"/>
              <w:autoSpaceDN w:val="0"/>
              <w:adjustRightInd w:val="0"/>
              <w:rPr>
                <w:rFonts w:cs="Calibri"/>
              </w:rPr>
            </w:pPr>
          </w:p>
          <w:p w:rsidR="00783A1A" w:rsidRPr="005B36F1" w:rsidRDefault="00783A1A" w:rsidP="00783A1A">
            <w:pPr>
              <w:autoSpaceDE w:val="0"/>
              <w:autoSpaceDN w:val="0"/>
              <w:adjustRightInd w:val="0"/>
              <w:rPr>
                <w:rFonts w:cs="Calibri"/>
                <w:b w:val="0"/>
              </w:rPr>
            </w:pPr>
            <w:r>
              <w:rPr>
                <w:rFonts w:cs="Calibri"/>
                <w:noProof/>
              </w:rPr>
              <w:drawing>
                <wp:inline distT="0" distB="0" distL="0" distR="0" wp14:anchorId="1448C6C0" wp14:editId="46FD6547">
                  <wp:extent cx="8248650" cy="4023732"/>
                  <wp:effectExtent l="19050" t="19050" r="19050" b="1486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8248650" cy="4023732"/>
                          </a:xfrm>
                          <a:prstGeom prst="rect">
                            <a:avLst/>
                          </a:prstGeom>
                          <a:noFill/>
                          <a:ln w="9525">
                            <a:solidFill>
                              <a:schemeClr val="accent1"/>
                            </a:solidFill>
                            <a:miter lim="800000"/>
                            <a:headEnd/>
                            <a:tailEnd/>
                          </a:ln>
                        </pic:spPr>
                      </pic:pic>
                    </a:graphicData>
                  </a:graphic>
                </wp:inline>
              </w:drawing>
            </w:r>
          </w:p>
          <w:p w:rsidR="00783A1A" w:rsidRDefault="00783A1A" w:rsidP="00783A1A">
            <w:pPr>
              <w:autoSpaceDE w:val="0"/>
              <w:autoSpaceDN w:val="0"/>
              <w:adjustRightInd w:val="0"/>
              <w:rPr>
                <w:b w:val="0"/>
              </w:rPr>
            </w:pPr>
          </w:p>
          <w:p w:rsidR="00F6723F" w:rsidRDefault="00F6723F" w:rsidP="00783A1A">
            <w:pPr>
              <w:autoSpaceDE w:val="0"/>
              <w:autoSpaceDN w:val="0"/>
              <w:adjustRightInd w:val="0"/>
              <w:rPr>
                <w:b w:val="0"/>
              </w:rPr>
            </w:pPr>
            <w:r>
              <w:rPr>
                <w:b w:val="0"/>
              </w:rPr>
              <w:t xml:space="preserve">See Appendix </w:t>
            </w:r>
            <w:r w:rsidR="008A3D1A">
              <w:rPr>
                <w:b w:val="0"/>
              </w:rPr>
              <w:t>D</w:t>
            </w:r>
            <w:r>
              <w:rPr>
                <w:b w:val="0"/>
              </w:rPr>
              <w:t xml:space="preserve"> for the Operating Agreement and Charter</w:t>
            </w:r>
          </w:p>
          <w:p w:rsidR="00F6723F" w:rsidRPr="005B36F1" w:rsidDel="001E3F1D" w:rsidRDefault="00F6723F" w:rsidP="00783A1A">
            <w:pPr>
              <w:autoSpaceDE w:val="0"/>
              <w:autoSpaceDN w:val="0"/>
              <w:adjustRightInd w:val="0"/>
              <w:rPr>
                <w:b w:val="0"/>
              </w:rPr>
            </w:pPr>
          </w:p>
        </w:tc>
      </w:tr>
      <w:tr w:rsidR="00783A1A" w:rsidTr="00783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6" w:type="dxa"/>
          </w:tcPr>
          <w:p w:rsidR="00783A1A" w:rsidRPr="00783A1A" w:rsidRDefault="00783A1A" w:rsidP="00783A1A">
            <w:pPr>
              <w:autoSpaceDE w:val="0"/>
              <w:autoSpaceDN w:val="0"/>
              <w:adjustRightInd w:val="0"/>
              <w:rPr>
                <w:rFonts w:cs="Calibri"/>
              </w:rPr>
            </w:pPr>
            <w:r w:rsidRPr="00783A1A">
              <w:rPr>
                <w:rFonts w:cs="Calibri"/>
              </w:rPr>
              <w:t>Identify the types of decisions that will be made by the regional partnership.</w:t>
            </w:r>
          </w:p>
          <w:p w:rsidR="00783A1A" w:rsidRDefault="00783A1A" w:rsidP="00783A1A">
            <w:pPr>
              <w:autoSpaceDE w:val="0"/>
              <w:autoSpaceDN w:val="0"/>
              <w:adjustRightInd w:val="0"/>
              <w:rPr>
                <w:rFonts w:cs="Calibri"/>
                <w:b w:val="0"/>
              </w:rPr>
            </w:pPr>
          </w:p>
          <w:p w:rsidR="008276B7" w:rsidRDefault="008276B7" w:rsidP="008276B7">
            <w:pPr>
              <w:pStyle w:val="NoSpacing"/>
            </w:pPr>
            <w:r w:rsidRPr="00E56D2F">
              <w:rPr>
                <w:b w:val="0"/>
              </w:rPr>
              <w:t>“To be successful, peer support interventions need to be well-designed with clear and realistic program goals, adequate training and support for peers, clear evaluation benchmarks, and sufficient overall organizational support for the program” (Heisler, 2006, p. 35). The Coalition began with clear objectives for the eQHealth Pilot program, discussed the Coalition’s plan with physicians and post-acute service providers, and the Coalition then utilized Pilot program results to develop interventions and best practices for short-term and long-term goals, as well as realistic revenue sources</w:t>
            </w:r>
            <w:r>
              <w:t>.</w:t>
            </w:r>
          </w:p>
          <w:p w:rsidR="008276B7" w:rsidRDefault="008276B7" w:rsidP="008276B7">
            <w:pPr>
              <w:pStyle w:val="NoSpacing"/>
            </w:pPr>
          </w:p>
          <w:p w:rsidR="008276B7" w:rsidRPr="00E56D2F" w:rsidRDefault="008276B7" w:rsidP="008276B7">
            <w:pPr>
              <w:pStyle w:val="NoSpacing"/>
              <w:rPr>
                <w:b w:val="0"/>
              </w:rPr>
            </w:pPr>
            <w:r w:rsidRPr="00E56D2F">
              <w:rPr>
                <w:b w:val="0"/>
              </w:rPr>
              <w:t>Here are some future decisions:</w:t>
            </w:r>
          </w:p>
          <w:p w:rsidR="008276B7" w:rsidRPr="00E56D2F" w:rsidRDefault="008276B7" w:rsidP="008276B7">
            <w:pPr>
              <w:autoSpaceDE w:val="0"/>
              <w:autoSpaceDN w:val="0"/>
              <w:adjustRightInd w:val="0"/>
              <w:rPr>
                <w:rFonts w:cs="Calibri"/>
                <w:b w:val="0"/>
              </w:rPr>
            </w:pPr>
          </w:p>
          <w:p w:rsidR="008276B7" w:rsidRPr="001E53C9" w:rsidRDefault="008276B7" w:rsidP="008276B7">
            <w:pPr>
              <w:pStyle w:val="ListParagraph"/>
              <w:numPr>
                <w:ilvl w:val="0"/>
                <w:numId w:val="10"/>
              </w:numPr>
              <w:autoSpaceDE w:val="0"/>
              <w:autoSpaceDN w:val="0"/>
              <w:adjustRightInd w:val="0"/>
              <w:rPr>
                <w:rFonts w:cs="Calibri"/>
                <w:b w:val="0"/>
              </w:rPr>
            </w:pPr>
            <w:r>
              <w:rPr>
                <w:rFonts w:cs="Calibri"/>
                <w:b w:val="0"/>
              </w:rPr>
              <w:t>The review of results and the selection of new or revised</w:t>
            </w:r>
            <w:r w:rsidRPr="001E53C9">
              <w:rPr>
                <w:rFonts w:cs="Calibri"/>
                <w:b w:val="0"/>
              </w:rPr>
              <w:t xml:space="preserve"> interventions need to be </w:t>
            </w:r>
            <w:r>
              <w:rPr>
                <w:rFonts w:cs="Calibri"/>
                <w:b w:val="0"/>
              </w:rPr>
              <w:t>incorporated into</w:t>
            </w:r>
            <w:r w:rsidRPr="001E53C9">
              <w:rPr>
                <w:rFonts w:cs="Calibri"/>
                <w:b w:val="0"/>
              </w:rPr>
              <w:t xml:space="preserve"> the eQHealth </w:t>
            </w:r>
            <w:r w:rsidR="00AB2593" w:rsidRPr="001E53C9">
              <w:rPr>
                <w:rFonts w:cs="Calibri"/>
                <w:b w:val="0"/>
              </w:rPr>
              <w:t>process,</w:t>
            </w:r>
            <w:r>
              <w:rPr>
                <w:rFonts w:cs="Calibri"/>
                <w:b w:val="0"/>
              </w:rPr>
              <w:t xml:space="preserve"> </w:t>
            </w:r>
            <w:r w:rsidRPr="001E53C9">
              <w:rPr>
                <w:rFonts w:cs="Calibri"/>
                <w:b w:val="0"/>
              </w:rPr>
              <w:t>such as technology to assist patients with medicine adherence and other disease management.</w:t>
            </w:r>
          </w:p>
          <w:p w:rsidR="008276B7" w:rsidRPr="001E53C9" w:rsidRDefault="008276B7" w:rsidP="008276B7">
            <w:pPr>
              <w:pStyle w:val="ListParagraph"/>
              <w:numPr>
                <w:ilvl w:val="0"/>
                <w:numId w:val="10"/>
              </w:numPr>
              <w:autoSpaceDE w:val="0"/>
              <w:autoSpaceDN w:val="0"/>
              <w:adjustRightInd w:val="0"/>
              <w:rPr>
                <w:rFonts w:cs="Calibri"/>
                <w:b w:val="0"/>
              </w:rPr>
            </w:pPr>
            <w:r w:rsidRPr="001E53C9">
              <w:rPr>
                <w:rFonts w:cs="Calibri"/>
                <w:b w:val="0"/>
              </w:rPr>
              <w:t xml:space="preserve">The selection of the behavioral health </w:t>
            </w:r>
            <w:r w:rsidR="00E734AF">
              <w:rPr>
                <w:rFonts w:cs="Calibri"/>
                <w:b w:val="0"/>
              </w:rPr>
              <w:t>strategies</w:t>
            </w:r>
            <w:r w:rsidRPr="001E53C9">
              <w:rPr>
                <w:rFonts w:cs="Calibri"/>
                <w:b w:val="0"/>
              </w:rPr>
              <w:t xml:space="preserve"> to serve our patients.</w:t>
            </w:r>
          </w:p>
          <w:p w:rsidR="008276B7" w:rsidRDefault="008276B7" w:rsidP="008276B7">
            <w:pPr>
              <w:pStyle w:val="ListParagraph"/>
              <w:numPr>
                <w:ilvl w:val="0"/>
                <w:numId w:val="10"/>
              </w:numPr>
              <w:autoSpaceDE w:val="0"/>
              <w:autoSpaceDN w:val="0"/>
              <w:adjustRightInd w:val="0"/>
              <w:rPr>
                <w:rFonts w:cs="Calibri"/>
                <w:b w:val="0"/>
              </w:rPr>
            </w:pPr>
            <w:r w:rsidRPr="001E53C9">
              <w:rPr>
                <w:rFonts w:cs="Calibri"/>
                <w:b w:val="0"/>
              </w:rPr>
              <w:t>The selection of the pharmaceutical management process – University of Maryland is the number one choice at this point.</w:t>
            </w:r>
          </w:p>
          <w:p w:rsidR="008276B7" w:rsidRDefault="008276B7" w:rsidP="008276B7">
            <w:pPr>
              <w:pStyle w:val="ListParagraph"/>
              <w:numPr>
                <w:ilvl w:val="0"/>
                <w:numId w:val="10"/>
              </w:numPr>
              <w:autoSpaceDE w:val="0"/>
              <w:autoSpaceDN w:val="0"/>
              <w:adjustRightInd w:val="0"/>
              <w:rPr>
                <w:rFonts w:cs="Calibri"/>
                <w:b w:val="0"/>
              </w:rPr>
            </w:pPr>
            <w:r>
              <w:rPr>
                <w:rFonts w:cs="Calibri"/>
                <w:b w:val="0"/>
              </w:rPr>
              <w:t xml:space="preserve">The implementation of the hospital’s admissions into </w:t>
            </w:r>
            <w:r w:rsidR="00AB2593">
              <w:rPr>
                <w:rFonts w:cs="Calibri"/>
                <w:b w:val="0"/>
              </w:rPr>
              <w:t>eQHealth’ s</w:t>
            </w:r>
            <w:r>
              <w:rPr>
                <w:rFonts w:cs="Calibri"/>
                <w:b w:val="0"/>
              </w:rPr>
              <w:t xml:space="preserve"> predictive modeling tool.</w:t>
            </w:r>
          </w:p>
          <w:p w:rsidR="008276B7" w:rsidRDefault="008276B7" w:rsidP="008276B7">
            <w:pPr>
              <w:pStyle w:val="ListParagraph"/>
              <w:numPr>
                <w:ilvl w:val="0"/>
                <w:numId w:val="10"/>
              </w:numPr>
              <w:autoSpaceDE w:val="0"/>
              <w:autoSpaceDN w:val="0"/>
              <w:adjustRightInd w:val="0"/>
              <w:rPr>
                <w:rFonts w:cs="Calibri"/>
                <w:b w:val="0"/>
              </w:rPr>
            </w:pPr>
            <w:r>
              <w:rPr>
                <w:rFonts w:cs="Calibri"/>
                <w:b w:val="0"/>
              </w:rPr>
              <w:t>The decision on how to contract with each county to support the unique</w:t>
            </w:r>
            <w:r w:rsidR="00E734AF">
              <w:rPr>
                <w:rFonts w:cs="Calibri"/>
                <w:b w:val="0"/>
              </w:rPr>
              <w:t xml:space="preserve"> characteristics and priorities </w:t>
            </w:r>
            <w:r>
              <w:rPr>
                <w:rFonts w:cs="Calibri"/>
                <w:b w:val="0"/>
              </w:rPr>
              <w:t>of each county.</w:t>
            </w:r>
          </w:p>
          <w:p w:rsidR="008276B7" w:rsidRDefault="008276B7" w:rsidP="008276B7">
            <w:pPr>
              <w:pStyle w:val="ListParagraph"/>
              <w:numPr>
                <w:ilvl w:val="0"/>
                <w:numId w:val="10"/>
              </w:numPr>
              <w:autoSpaceDE w:val="0"/>
              <w:autoSpaceDN w:val="0"/>
              <w:adjustRightInd w:val="0"/>
              <w:rPr>
                <w:rFonts w:cs="Calibri"/>
                <w:b w:val="0"/>
              </w:rPr>
            </w:pPr>
            <w:r>
              <w:rPr>
                <w:rFonts w:cs="Calibri"/>
                <w:b w:val="0"/>
              </w:rPr>
              <w:t>The decision to off</w:t>
            </w:r>
            <w:r w:rsidR="00E734AF">
              <w:rPr>
                <w:rFonts w:cs="Calibri"/>
                <w:b w:val="0"/>
              </w:rPr>
              <w:t>er</w:t>
            </w:r>
            <w:r>
              <w:rPr>
                <w:rFonts w:cs="Calibri"/>
                <w:b w:val="0"/>
              </w:rPr>
              <w:t xml:space="preserve"> CCM for a fee to our local physicians.</w:t>
            </w:r>
          </w:p>
          <w:p w:rsidR="008276B7" w:rsidRDefault="008276B7" w:rsidP="008276B7">
            <w:pPr>
              <w:pStyle w:val="ListParagraph"/>
              <w:numPr>
                <w:ilvl w:val="0"/>
                <w:numId w:val="10"/>
              </w:numPr>
              <w:autoSpaceDE w:val="0"/>
              <w:autoSpaceDN w:val="0"/>
              <w:adjustRightInd w:val="0"/>
              <w:rPr>
                <w:rFonts w:cs="Calibri"/>
                <w:b w:val="0"/>
              </w:rPr>
            </w:pPr>
            <w:r>
              <w:rPr>
                <w:rFonts w:cs="Calibri"/>
                <w:b w:val="0"/>
              </w:rPr>
              <w:t>The use of data from eQHealth and CRISP (when available).</w:t>
            </w:r>
          </w:p>
          <w:p w:rsidR="008276B7" w:rsidRDefault="008276B7" w:rsidP="008276B7">
            <w:pPr>
              <w:pStyle w:val="ListParagraph"/>
              <w:numPr>
                <w:ilvl w:val="0"/>
                <w:numId w:val="10"/>
              </w:numPr>
              <w:autoSpaceDE w:val="0"/>
              <w:autoSpaceDN w:val="0"/>
              <w:adjustRightInd w:val="0"/>
              <w:rPr>
                <w:rFonts w:cs="Calibri"/>
                <w:b w:val="0"/>
              </w:rPr>
            </w:pPr>
            <w:r>
              <w:rPr>
                <w:rFonts w:cs="Calibri"/>
                <w:b w:val="0"/>
              </w:rPr>
              <w:t>The selection of TLC-MD staff.</w:t>
            </w:r>
          </w:p>
          <w:p w:rsidR="008276B7" w:rsidRDefault="008276B7" w:rsidP="008276B7">
            <w:pPr>
              <w:pStyle w:val="ListParagraph"/>
              <w:numPr>
                <w:ilvl w:val="0"/>
                <w:numId w:val="10"/>
              </w:numPr>
              <w:autoSpaceDE w:val="0"/>
              <w:autoSpaceDN w:val="0"/>
              <w:adjustRightInd w:val="0"/>
              <w:rPr>
                <w:rFonts w:cs="Calibri"/>
                <w:b w:val="0"/>
              </w:rPr>
            </w:pPr>
            <w:r>
              <w:rPr>
                <w:rFonts w:cs="Calibri"/>
                <w:b w:val="0"/>
              </w:rPr>
              <w:t>The agreement of procedures to run TLC-MD, i.e. which hospital will pay the vendors and produce monthly financial reports.</w:t>
            </w:r>
          </w:p>
          <w:p w:rsidR="00783A1A" w:rsidRPr="005B36F1" w:rsidRDefault="00783A1A" w:rsidP="00783A1A">
            <w:pPr>
              <w:autoSpaceDE w:val="0"/>
              <w:autoSpaceDN w:val="0"/>
              <w:adjustRightInd w:val="0"/>
              <w:rPr>
                <w:rFonts w:cs="Calibri"/>
                <w:b w:val="0"/>
              </w:rPr>
            </w:pPr>
          </w:p>
        </w:tc>
      </w:tr>
      <w:tr w:rsidR="00783A1A" w:rsidTr="00783A1A">
        <w:tc>
          <w:tcPr>
            <w:cnfStyle w:val="001000000000" w:firstRow="0" w:lastRow="0" w:firstColumn="1" w:lastColumn="0" w:oddVBand="0" w:evenVBand="0" w:oddHBand="0" w:evenHBand="0" w:firstRowFirstColumn="0" w:firstRowLastColumn="0" w:lastRowFirstColumn="0" w:lastRowLastColumn="0"/>
            <w:tcW w:w="13266" w:type="dxa"/>
          </w:tcPr>
          <w:p w:rsidR="00783A1A" w:rsidRPr="00783A1A" w:rsidRDefault="00783A1A" w:rsidP="00783A1A">
            <w:pPr>
              <w:autoSpaceDE w:val="0"/>
              <w:autoSpaceDN w:val="0"/>
              <w:adjustRightInd w:val="0"/>
            </w:pPr>
            <w:r w:rsidRPr="00783A1A">
              <w:lastRenderedPageBreak/>
              <w:t>Describe the patient consent process for the purpose of sharing data among regional partnership members.</w:t>
            </w:r>
          </w:p>
          <w:p w:rsidR="00783A1A" w:rsidRDefault="00783A1A" w:rsidP="00783A1A">
            <w:pPr>
              <w:autoSpaceDE w:val="0"/>
              <w:autoSpaceDN w:val="0"/>
              <w:adjustRightInd w:val="0"/>
              <w:rPr>
                <w:b w:val="0"/>
              </w:rPr>
            </w:pPr>
          </w:p>
          <w:p w:rsidR="00783A1A" w:rsidRDefault="00783A1A" w:rsidP="00783A1A">
            <w:pPr>
              <w:autoSpaceDE w:val="0"/>
              <w:autoSpaceDN w:val="0"/>
              <w:adjustRightInd w:val="0"/>
              <w:rPr>
                <w:b w:val="0"/>
              </w:rPr>
            </w:pPr>
            <w:r>
              <w:rPr>
                <w:b w:val="0"/>
              </w:rPr>
              <w:t xml:space="preserve">Hospitals have a </w:t>
            </w:r>
            <w:r w:rsidR="00E734AF">
              <w:rPr>
                <w:b w:val="0"/>
              </w:rPr>
              <w:t>Business Associations Agreement (</w:t>
            </w:r>
            <w:r>
              <w:rPr>
                <w:b w:val="0"/>
              </w:rPr>
              <w:t>BAA</w:t>
            </w:r>
            <w:r w:rsidR="00E734AF">
              <w:rPr>
                <w:b w:val="0"/>
              </w:rPr>
              <w:t>)</w:t>
            </w:r>
            <w:r>
              <w:rPr>
                <w:b w:val="0"/>
              </w:rPr>
              <w:t xml:space="preserve"> with eQHealth.  For hospitals that perform care coordination for other hospitals during the Pilot phase, BAAs were exchanged.  </w:t>
            </w:r>
          </w:p>
          <w:p w:rsidR="00783A1A" w:rsidRDefault="00783A1A" w:rsidP="00783A1A">
            <w:pPr>
              <w:autoSpaceDE w:val="0"/>
              <w:autoSpaceDN w:val="0"/>
              <w:adjustRightInd w:val="0"/>
              <w:rPr>
                <w:b w:val="0"/>
              </w:rPr>
            </w:pPr>
          </w:p>
          <w:p w:rsidR="00783A1A" w:rsidRPr="005B36F1" w:rsidRDefault="00783A1A" w:rsidP="00783A1A">
            <w:pPr>
              <w:autoSpaceDE w:val="0"/>
              <w:autoSpaceDN w:val="0"/>
              <w:adjustRightInd w:val="0"/>
              <w:rPr>
                <w:b w:val="0"/>
              </w:rPr>
            </w:pPr>
            <w:r>
              <w:rPr>
                <w:b w:val="0"/>
              </w:rPr>
              <w:t xml:space="preserve">At the inpatient introduction set up by a hospital’s Case Management Department, eQHealth </w:t>
            </w:r>
            <w:r w:rsidR="00E734AF">
              <w:rPr>
                <w:b w:val="0"/>
              </w:rPr>
              <w:t>explains the</w:t>
            </w:r>
            <w:r w:rsidR="00447A9B">
              <w:rPr>
                <w:b w:val="0"/>
              </w:rPr>
              <w:t xml:space="preserve"> 90-</w:t>
            </w:r>
            <w:r w:rsidR="00AB2593">
              <w:rPr>
                <w:b w:val="0"/>
              </w:rPr>
              <w:t>day program</w:t>
            </w:r>
            <w:r w:rsidR="00E734AF">
              <w:rPr>
                <w:b w:val="0"/>
              </w:rPr>
              <w:t xml:space="preserve"> and </w:t>
            </w:r>
            <w:r>
              <w:rPr>
                <w:b w:val="0"/>
              </w:rPr>
              <w:t>provides to the patient our TLC-MD pamphlet</w:t>
            </w:r>
            <w:r w:rsidR="00447A9B">
              <w:rPr>
                <w:b w:val="0"/>
              </w:rPr>
              <w:t xml:space="preserve"> while discussing the initial assessment.  </w:t>
            </w:r>
            <w:r>
              <w:rPr>
                <w:b w:val="0"/>
              </w:rPr>
              <w:t>The patient then decides to</w:t>
            </w:r>
            <w:r w:rsidR="00447A9B">
              <w:rPr>
                <w:b w:val="0"/>
              </w:rPr>
              <w:t xml:space="preserve"> not </w:t>
            </w:r>
            <w:r>
              <w:rPr>
                <w:b w:val="0"/>
              </w:rPr>
              <w:t>join or join the progr</w:t>
            </w:r>
            <w:r w:rsidR="00F6723F">
              <w:rPr>
                <w:b w:val="0"/>
              </w:rPr>
              <w:t xml:space="preserve">am.  </w:t>
            </w:r>
            <w:r w:rsidR="00447A9B">
              <w:rPr>
                <w:b w:val="0"/>
              </w:rPr>
              <w:t xml:space="preserve">For those interested in enrolling in the program, An appointment is made for follow-up in the home.  As of November 2015, all patients have opted into the 90-day program.  </w:t>
            </w:r>
            <w:r w:rsidR="00F6723F">
              <w:rPr>
                <w:b w:val="0"/>
              </w:rPr>
              <w:t>The pamphlet is attached in Appendix B.</w:t>
            </w:r>
            <w:r>
              <w:rPr>
                <w:b w:val="0"/>
              </w:rPr>
              <w:t xml:space="preserve"> </w:t>
            </w:r>
          </w:p>
          <w:p w:rsidR="00783A1A" w:rsidRPr="005B36F1" w:rsidRDefault="00783A1A" w:rsidP="00783A1A">
            <w:pPr>
              <w:autoSpaceDE w:val="0"/>
              <w:autoSpaceDN w:val="0"/>
              <w:adjustRightInd w:val="0"/>
              <w:rPr>
                <w:rFonts w:cs="Calibri"/>
                <w:b w:val="0"/>
              </w:rPr>
            </w:pPr>
          </w:p>
        </w:tc>
      </w:tr>
      <w:tr w:rsidR="00783A1A" w:rsidTr="00783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6" w:type="dxa"/>
          </w:tcPr>
          <w:p w:rsidR="00783A1A" w:rsidRPr="00783A1A" w:rsidRDefault="00783A1A" w:rsidP="00783A1A">
            <w:pPr>
              <w:autoSpaceDE w:val="0"/>
              <w:autoSpaceDN w:val="0"/>
              <w:adjustRightInd w:val="0"/>
            </w:pPr>
            <w:r w:rsidRPr="00783A1A">
              <w:t>Describe the processes that will be used by the regional partnership  improved care and the MOUs or other agreements that will be used to facilitate the legal and appropriate sharing of care plans, alerts and other data as described in the process.</w:t>
            </w:r>
          </w:p>
          <w:p w:rsidR="00783A1A" w:rsidRDefault="00783A1A" w:rsidP="00783A1A">
            <w:pPr>
              <w:autoSpaceDE w:val="0"/>
              <w:autoSpaceDN w:val="0"/>
              <w:adjustRightInd w:val="0"/>
              <w:rPr>
                <w:b w:val="0"/>
              </w:rPr>
            </w:pPr>
          </w:p>
          <w:p w:rsidR="00783A1A" w:rsidRDefault="00783A1A" w:rsidP="00783A1A">
            <w:pPr>
              <w:pStyle w:val="ListParagraph"/>
              <w:autoSpaceDE w:val="0"/>
              <w:autoSpaceDN w:val="0"/>
              <w:adjustRightInd w:val="0"/>
              <w:ind w:left="360"/>
              <w:rPr>
                <w:b w:val="0"/>
              </w:rPr>
            </w:pPr>
            <w:r>
              <w:rPr>
                <w:b w:val="0"/>
              </w:rPr>
              <w:t>The following will occur prior to the grant application and as each new provider or hospital join our coalition after 12/21/2015</w:t>
            </w:r>
            <w:r w:rsidR="00AB2593">
              <w:rPr>
                <w:b w:val="0"/>
              </w:rPr>
              <w:t>.</w:t>
            </w:r>
          </w:p>
          <w:p w:rsidR="00783A1A" w:rsidRDefault="00783A1A" w:rsidP="00783A1A">
            <w:pPr>
              <w:pStyle w:val="ListParagraph"/>
              <w:numPr>
                <w:ilvl w:val="0"/>
                <w:numId w:val="11"/>
              </w:numPr>
              <w:autoSpaceDE w:val="0"/>
              <w:autoSpaceDN w:val="0"/>
              <w:adjustRightInd w:val="0"/>
              <w:rPr>
                <w:b w:val="0"/>
              </w:rPr>
            </w:pPr>
            <w:r w:rsidRPr="007D263A">
              <w:rPr>
                <w:b w:val="0"/>
              </w:rPr>
              <w:t>TLC-MD will have an Operating Agreement signed by all the Hospital Members.</w:t>
            </w:r>
          </w:p>
          <w:p w:rsidR="00783A1A" w:rsidRDefault="00783A1A" w:rsidP="00783A1A">
            <w:pPr>
              <w:pStyle w:val="ListParagraph"/>
              <w:numPr>
                <w:ilvl w:val="0"/>
                <w:numId w:val="11"/>
              </w:numPr>
              <w:autoSpaceDE w:val="0"/>
              <w:autoSpaceDN w:val="0"/>
              <w:adjustRightInd w:val="0"/>
              <w:rPr>
                <w:b w:val="0"/>
              </w:rPr>
            </w:pPr>
            <w:r>
              <w:rPr>
                <w:b w:val="0"/>
              </w:rPr>
              <w:t>TLC_MD will have all advisory committee members sign a Charter.</w:t>
            </w:r>
          </w:p>
          <w:p w:rsidR="00783A1A" w:rsidRPr="005B36F1" w:rsidRDefault="00783A1A" w:rsidP="00783A1A">
            <w:pPr>
              <w:autoSpaceDE w:val="0"/>
              <w:autoSpaceDN w:val="0"/>
              <w:adjustRightInd w:val="0"/>
              <w:rPr>
                <w:b w:val="0"/>
              </w:rPr>
            </w:pPr>
            <w:r>
              <w:rPr>
                <w:b w:val="0"/>
              </w:rPr>
              <w:t>The VHQC requires a charter, so the TLC-MD charter was updated to incorporate their requirements.</w:t>
            </w:r>
          </w:p>
          <w:p w:rsidR="00783A1A" w:rsidRPr="005B36F1" w:rsidRDefault="00783A1A" w:rsidP="00783A1A">
            <w:pPr>
              <w:autoSpaceDE w:val="0"/>
              <w:autoSpaceDN w:val="0"/>
              <w:adjustRightInd w:val="0"/>
              <w:rPr>
                <w:b w:val="0"/>
              </w:rPr>
            </w:pPr>
          </w:p>
        </w:tc>
      </w:tr>
      <w:tr w:rsidR="00783A1A" w:rsidTr="00783A1A">
        <w:tc>
          <w:tcPr>
            <w:cnfStyle w:val="001000000000" w:firstRow="0" w:lastRow="0" w:firstColumn="1" w:lastColumn="0" w:oddVBand="0" w:evenVBand="0" w:oddHBand="0" w:evenHBand="0" w:firstRowFirstColumn="0" w:firstRowLastColumn="0" w:lastRowFirstColumn="0" w:lastRowLastColumn="0"/>
            <w:tcW w:w="13266" w:type="dxa"/>
          </w:tcPr>
          <w:p w:rsidR="00783A1A" w:rsidRPr="008276B7" w:rsidRDefault="00783A1A" w:rsidP="00783A1A">
            <w:r w:rsidRPr="008276B7">
              <w:t>Attach the list of HIPAA compliance rules that will be implemented by the regional partnership.</w:t>
            </w:r>
          </w:p>
          <w:p w:rsidR="00783A1A" w:rsidRPr="005B36F1" w:rsidRDefault="008276B7" w:rsidP="00783A1A">
            <w:pPr>
              <w:autoSpaceDE w:val="0"/>
              <w:autoSpaceDN w:val="0"/>
              <w:adjustRightInd w:val="0"/>
              <w:rPr>
                <w:b w:val="0"/>
              </w:rPr>
            </w:pPr>
            <w:r>
              <w:rPr>
                <w:b w:val="0"/>
              </w:rPr>
              <w:t xml:space="preserve">The Corporate Compliance Directors of each hospital will lead this process.  For now, the BAA agreements between </w:t>
            </w:r>
            <w:r w:rsidR="00E734AF">
              <w:rPr>
                <w:b w:val="0"/>
              </w:rPr>
              <w:t xml:space="preserve">the </w:t>
            </w:r>
            <w:r>
              <w:rPr>
                <w:b w:val="0"/>
              </w:rPr>
              <w:t xml:space="preserve">hospitals and TLC-MD and </w:t>
            </w:r>
            <w:r w:rsidR="00E734AF">
              <w:rPr>
                <w:b w:val="0"/>
              </w:rPr>
              <w:t xml:space="preserve">TLC-MD and </w:t>
            </w:r>
            <w:r>
              <w:rPr>
                <w:b w:val="0"/>
              </w:rPr>
              <w:t>eQHealth exist.  As TLC-MD gets involved with a behavioral health organization, updates to this process will be developed and implemented.</w:t>
            </w:r>
          </w:p>
        </w:tc>
      </w:tr>
    </w:tbl>
    <w:p w:rsidR="008276B7" w:rsidRDefault="008276B7" w:rsidP="00C0615C">
      <w:pPr>
        <w:spacing w:before="120"/>
        <w:rPr>
          <w:b/>
          <w:color w:val="C00000"/>
        </w:rPr>
        <w:sectPr w:rsidR="008276B7" w:rsidSect="00783A1A">
          <w:pgSz w:w="15840" w:h="12240" w:orient="landscape"/>
          <w:pgMar w:top="1152" w:right="1152" w:bottom="1152" w:left="1152" w:header="720" w:footer="720" w:gutter="0"/>
          <w:cols w:space="720"/>
          <w:titlePg/>
          <w:docGrid w:linePitch="360"/>
        </w:sectPr>
      </w:pPr>
    </w:p>
    <w:p w:rsidR="00FC40B2" w:rsidRDefault="00FC40B2" w:rsidP="00C0615C">
      <w:pPr>
        <w:spacing w:before="120"/>
        <w:rPr>
          <w:b/>
          <w:color w:val="C00000"/>
        </w:rPr>
      </w:pPr>
    </w:p>
    <w:tbl>
      <w:tblPr>
        <w:tblStyle w:val="GridTable4-Accent11"/>
        <w:tblW w:w="0" w:type="auto"/>
        <w:tblLook w:val="04A0" w:firstRow="1" w:lastRow="0" w:firstColumn="1" w:lastColumn="0" w:noHBand="0" w:noVBand="1"/>
      </w:tblPr>
      <w:tblGrid>
        <w:gridCol w:w="10152"/>
      </w:tblGrid>
      <w:tr w:rsidR="00C71AE7" w:rsidTr="00783A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hideMark/>
          </w:tcPr>
          <w:p w:rsidR="00C71AE7" w:rsidRDefault="00C71AE7" w:rsidP="00783A1A">
            <w:pPr>
              <w:rPr>
                <w:b w:val="0"/>
                <w:sz w:val="24"/>
                <w:szCs w:val="24"/>
              </w:rPr>
            </w:pPr>
            <w:r>
              <w:rPr>
                <w:sz w:val="24"/>
                <w:szCs w:val="24"/>
              </w:rPr>
              <w:t>Data and Analytics</w:t>
            </w:r>
          </w:p>
        </w:tc>
      </w:tr>
      <w:tr w:rsidR="00C71AE7" w:rsidTr="00783A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Borders>
              <w:top w:val="single" w:sz="4" w:space="0" w:color="3898F1" w:themeColor="accent1" w:themeTint="99"/>
              <w:left w:val="single" w:sz="4" w:space="0" w:color="3898F1" w:themeColor="accent1" w:themeTint="99"/>
              <w:bottom w:val="single" w:sz="4" w:space="0" w:color="3898F1" w:themeColor="accent1" w:themeTint="99"/>
              <w:right w:val="single" w:sz="4" w:space="0" w:color="3898F1" w:themeColor="accent1" w:themeTint="99"/>
            </w:tcBorders>
          </w:tcPr>
          <w:p w:rsidR="00C71AE7" w:rsidRPr="008C3200" w:rsidRDefault="00C71AE7" w:rsidP="00783A1A">
            <w:pPr>
              <w:spacing w:after="200" w:line="276" w:lineRule="auto"/>
            </w:pPr>
            <w:r w:rsidRPr="008C3200">
              <w:t>Define the data collection and analytics capabilities that will be used to measure goals and outcomes, including specific metrics and measures.</w:t>
            </w:r>
          </w:p>
          <w:p w:rsidR="00C71AE7" w:rsidRDefault="00421D4E" w:rsidP="00FA355A">
            <w:pPr>
              <w:spacing w:after="200" w:line="276" w:lineRule="auto"/>
              <w:rPr>
                <w:b w:val="0"/>
              </w:rPr>
            </w:pPr>
            <w:r>
              <w:rPr>
                <w:b w:val="0"/>
              </w:rPr>
              <w:t>Please reference section “Goals, Strategies and Outcomes” on page 1</w:t>
            </w:r>
            <w:r w:rsidR="00FA355A">
              <w:rPr>
                <w:b w:val="0"/>
              </w:rPr>
              <w:t>5</w:t>
            </w:r>
            <w:r>
              <w:rPr>
                <w:b w:val="0"/>
              </w:rPr>
              <w:t xml:space="preserve"> as this question is closely aligned.</w:t>
            </w:r>
          </w:p>
        </w:tc>
      </w:tr>
      <w:tr w:rsidR="00C71AE7" w:rsidTr="00783A1A">
        <w:tc>
          <w:tcPr>
            <w:cnfStyle w:val="001000000000" w:firstRow="0" w:lastRow="0" w:firstColumn="1" w:lastColumn="0" w:oddVBand="0" w:evenVBand="0" w:oddHBand="0" w:evenHBand="0" w:firstRowFirstColumn="0" w:firstRowLastColumn="0" w:lastRowFirstColumn="0" w:lastRowLastColumn="0"/>
            <w:tcW w:w="12950" w:type="dxa"/>
            <w:tcBorders>
              <w:top w:val="single" w:sz="4" w:space="0" w:color="3898F1" w:themeColor="accent1" w:themeTint="99"/>
              <w:left w:val="single" w:sz="4" w:space="0" w:color="3898F1" w:themeColor="accent1" w:themeTint="99"/>
              <w:bottom w:val="single" w:sz="4" w:space="0" w:color="3898F1" w:themeColor="accent1" w:themeTint="99"/>
              <w:right w:val="single" w:sz="4" w:space="0" w:color="3898F1" w:themeColor="accent1" w:themeTint="99"/>
            </w:tcBorders>
          </w:tcPr>
          <w:p w:rsidR="00C71AE7" w:rsidRPr="008C3200" w:rsidRDefault="00C71AE7" w:rsidP="00783A1A">
            <w:pPr>
              <w:autoSpaceDE w:val="0"/>
              <w:autoSpaceDN w:val="0"/>
              <w:adjustRightInd w:val="0"/>
              <w:rPr>
                <w:rFonts w:cs="Calibri"/>
              </w:rPr>
            </w:pPr>
            <w:r w:rsidRPr="008C3200">
              <w:rPr>
                <w:rFonts w:cs="Calibri"/>
              </w:rPr>
              <w:t>Describe with specificity the regional partnership’s plan for use of CRISP data.</w:t>
            </w:r>
          </w:p>
          <w:p w:rsidR="00C71AE7" w:rsidRDefault="00C71AE7" w:rsidP="00783A1A">
            <w:pPr>
              <w:rPr>
                <w:b w:val="0"/>
              </w:rPr>
            </w:pPr>
          </w:p>
          <w:p w:rsidR="00C71AE7" w:rsidRPr="005B36F1" w:rsidRDefault="00C71AE7" w:rsidP="00783A1A">
            <w:pPr>
              <w:rPr>
                <w:b w:val="0"/>
              </w:rPr>
            </w:pPr>
            <w:r>
              <w:rPr>
                <w:b w:val="0"/>
              </w:rPr>
              <w:t xml:space="preserve">TLC-MD will use CRISP data for the purposes identified in Tables </w:t>
            </w:r>
            <w:r w:rsidR="00A87AD9">
              <w:rPr>
                <w:b w:val="0"/>
              </w:rPr>
              <w:t>2, 3</w:t>
            </w:r>
            <w:r>
              <w:rPr>
                <w:b w:val="0"/>
              </w:rPr>
              <w:t xml:space="preserve"> and </w:t>
            </w:r>
            <w:r w:rsidR="00A87AD9">
              <w:rPr>
                <w:b w:val="0"/>
              </w:rPr>
              <w:t>4</w:t>
            </w:r>
            <w:r>
              <w:rPr>
                <w:b w:val="0"/>
              </w:rPr>
              <w:t xml:space="preserve">.  As more capabilities </w:t>
            </w:r>
            <w:r w:rsidR="00A249DA">
              <w:rPr>
                <w:b w:val="0"/>
              </w:rPr>
              <w:t xml:space="preserve">are identified </w:t>
            </w:r>
            <w:r w:rsidR="00AB2593">
              <w:rPr>
                <w:b w:val="0"/>
              </w:rPr>
              <w:t>and CRISP</w:t>
            </w:r>
            <w:r>
              <w:rPr>
                <w:b w:val="0"/>
              </w:rPr>
              <w:t xml:space="preserve"> has more administrative or clinical data, we will look to expand our data use to make use of these opportunities.  </w:t>
            </w:r>
          </w:p>
          <w:p w:rsidR="00C71AE7" w:rsidRDefault="00C71AE7" w:rsidP="00783A1A">
            <w:pPr>
              <w:rPr>
                <w:b w:val="0"/>
              </w:rPr>
            </w:pPr>
          </w:p>
          <w:p w:rsidR="00C71AE7" w:rsidRDefault="00C71AE7" w:rsidP="00783A1A">
            <w:pPr>
              <w:rPr>
                <w:b w:val="0"/>
              </w:rPr>
            </w:pPr>
          </w:p>
        </w:tc>
      </w:tr>
    </w:tbl>
    <w:p w:rsidR="006B3D67" w:rsidRDefault="006B3D67" w:rsidP="00C0615C">
      <w:pPr>
        <w:spacing w:before="120"/>
        <w:rPr>
          <w:b/>
          <w:color w:val="C00000"/>
        </w:rPr>
      </w:pPr>
    </w:p>
    <w:tbl>
      <w:tblPr>
        <w:tblStyle w:val="GridTable4-Accent11"/>
        <w:tblW w:w="0" w:type="auto"/>
        <w:tblLook w:val="04A0" w:firstRow="1" w:lastRow="0" w:firstColumn="1" w:lastColumn="0" w:noHBand="0" w:noVBand="1"/>
      </w:tblPr>
      <w:tblGrid>
        <w:gridCol w:w="10152"/>
      </w:tblGrid>
      <w:tr w:rsidR="001B3BC4" w:rsidTr="005B3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1B3BC4" w:rsidRPr="001E3F1D" w:rsidRDefault="001E3F1D" w:rsidP="005D6986">
            <w:pPr>
              <w:rPr>
                <w:b w:val="0"/>
                <w:sz w:val="24"/>
                <w:szCs w:val="24"/>
              </w:rPr>
            </w:pPr>
            <w:r w:rsidRPr="005B36F1">
              <w:rPr>
                <w:rFonts w:cs="Calibri"/>
                <w:sz w:val="24"/>
                <w:szCs w:val="24"/>
              </w:rPr>
              <w:t>Risk Stratification, Health Risk Assessments, Care Profiles and Care Plans</w:t>
            </w:r>
          </w:p>
        </w:tc>
      </w:tr>
      <w:tr w:rsidR="001B3BC4" w:rsidTr="005B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1B3BC4" w:rsidRPr="00CE043E" w:rsidRDefault="001E3F1D" w:rsidP="005D6986">
            <w:r w:rsidRPr="00CE043E">
              <w:t>Describe any plans for u</w:t>
            </w:r>
            <w:r w:rsidR="005B36F1" w:rsidRPr="00CE043E">
              <w:t>se of risk stratification, HRAs, care profiles, or care plans.</w:t>
            </w:r>
            <w:r w:rsidR="0046416A" w:rsidRPr="00CE043E">
              <w:t xml:space="preserve"> Describe how these draw from or complement the standardized models being developed. </w:t>
            </w:r>
          </w:p>
          <w:p w:rsidR="005B36F1" w:rsidRDefault="005B36F1" w:rsidP="005D6986">
            <w:pPr>
              <w:rPr>
                <w:b w:val="0"/>
              </w:rPr>
            </w:pPr>
          </w:p>
          <w:p w:rsidR="001B3BC4" w:rsidRDefault="00791645" w:rsidP="005D6986">
            <w:pPr>
              <w:rPr>
                <w:b w:val="0"/>
              </w:rPr>
            </w:pPr>
            <w:r>
              <w:rPr>
                <w:b w:val="0"/>
              </w:rPr>
              <w:t xml:space="preserve">As previously mentioned, eQHealth Professional and data collection contract will </w:t>
            </w:r>
            <w:r w:rsidR="00F0419B">
              <w:rPr>
                <w:b w:val="0"/>
              </w:rPr>
              <w:t xml:space="preserve">meet risk stratification, HRA, Care Profiles and Care Plans.  After the grant is provided, the risk stratification will be implemented, which uses the Johns Hopkins model.  Each hospital will submit admissions for evaluation.  The </w:t>
            </w:r>
            <w:r w:rsidR="00A249DA">
              <w:rPr>
                <w:b w:val="0"/>
              </w:rPr>
              <w:t xml:space="preserve">hospitals’ </w:t>
            </w:r>
            <w:r w:rsidR="00F0419B">
              <w:rPr>
                <w:b w:val="0"/>
              </w:rPr>
              <w:t>CIOs are currently developing this process thru an existing module required by Meaningful Use.</w:t>
            </w:r>
            <w:r w:rsidR="00DD229F">
              <w:rPr>
                <w:b w:val="0"/>
              </w:rPr>
              <w:t xml:space="preserve"> </w:t>
            </w:r>
            <w:r w:rsidR="00A249DA">
              <w:rPr>
                <w:b w:val="0"/>
              </w:rPr>
              <w:t xml:space="preserve">In the meantime, we are anticipating </w:t>
            </w:r>
            <w:r w:rsidR="00DD229F">
              <w:rPr>
                <w:b w:val="0"/>
              </w:rPr>
              <w:t>CRISP to offer risk stratification and will make further decisions when that service becomes available.</w:t>
            </w:r>
          </w:p>
          <w:p w:rsidR="006C3A90" w:rsidRDefault="006C3A90" w:rsidP="005D6986">
            <w:pPr>
              <w:rPr>
                <w:b w:val="0"/>
              </w:rPr>
            </w:pPr>
          </w:p>
          <w:p w:rsidR="006C3A90" w:rsidRDefault="006C3A90" w:rsidP="005D6986">
            <w:pPr>
              <w:rPr>
                <w:b w:val="0"/>
              </w:rPr>
            </w:pPr>
            <w:r>
              <w:rPr>
                <w:b w:val="0"/>
              </w:rPr>
              <w:t>If a hospital wants to use this stratification or another tool, TLC-MD will work to understand the benefits of each option.  Comparative studies will be documented.</w:t>
            </w:r>
          </w:p>
          <w:p w:rsidR="00F0419B" w:rsidRDefault="00F0419B" w:rsidP="005D6986">
            <w:pPr>
              <w:rPr>
                <w:b w:val="0"/>
              </w:rPr>
            </w:pPr>
          </w:p>
          <w:p w:rsidR="00F0419B" w:rsidRDefault="00F0419B" w:rsidP="005D6986">
            <w:pPr>
              <w:rPr>
                <w:b w:val="0"/>
              </w:rPr>
            </w:pPr>
            <w:r>
              <w:rPr>
                <w:b w:val="0"/>
              </w:rPr>
              <w:t xml:space="preserve">The hospital case management </w:t>
            </w:r>
            <w:r w:rsidR="0098128A">
              <w:rPr>
                <w:b w:val="0"/>
              </w:rPr>
              <w:t>staff performs</w:t>
            </w:r>
            <w:r>
              <w:rPr>
                <w:b w:val="0"/>
              </w:rPr>
              <w:t xml:space="preserve"> RCA on all readmitted patients</w:t>
            </w:r>
            <w:r w:rsidR="00DD229F">
              <w:rPr>
                <w:b w:val="0"/>
              </w:rPr>
              <w:t>, unless the patient has another care coordination program available</w:t>
            </w:r>
            <w:r w:rsidR="00A249DA">
              <w:rPr>
                <w:b w:val="0"/>
              </w:rPr>
              <w:t>.  Otherwise t</w:t>
            </w:r>
            <w:r>
              <w:rPr>
                <w:b w:val="0"/>
              </w:rPr>
              <w:t>hese patients are assigned to eQHealth.</w:t>
            </w:r>
            <w:r w:rsidR="00DD229F">
              <w:rPr>
                <w:b w:val="0"/>
              </w:rPr>
              <w:t xml:space="preserve">  Once the risk prediction model in place, then new admissions with high risk will also join the High Risk Population pool and have care coordination.</w:t>
            </w:r>
          </w:p>
          <w:p w:rsidR="00F0419B" w:rsidRDefault="00F0419B" w:rsidP="005D6986">
            <w:pPr>
              <w:rPr>
                <w:b w:val="0"/>
              </w:rPr>
            </w:pPr>
          </w:p>
          <w:p w:rsidR="00F0419B" w:rsidRDefault="00F0419B" w:rsidP="005D6986">
            <w:pPr>
              <w:rPr>
                <w:b w:val="0"/>
              </w:rPr>
            </w:pPr>
            <w:r>
              <w:rPr>
                <w:b w:val="0"/>
              </w:rPr>
              <w:t>The eQHealth RN prepares the care plan by assembling data from all the patients’ providers</w:t>
            </w:r>
            <w:r w:rsidR="00DD229F">
              <w:rPr>
                <w:b w:val="0"/>
              </w:rPr>
              <w:t xml:space="preserve"> and performing a health risk assessment</w:t>
            </w:r>
            <w:r>
              <w:rPr>
                <w:b w:val="0"/>
              </w:rPr>
              <w:t>.</w:t>
            </w:r>
          </w:p>
          <w:p w:rsidR="00F0419B" w:rsidRDefault="00F0419B" w:rsidP="005D6986">
            <w:pPr>
              <w:rPr>
                <w:b w:val="0"/>
              </w:rPr>
            </w:pPr>
          </w:p>
          <w:p w:rsidR="00F0419B" w:rsidRDefault="00F0419B" w:rsidP="005D6986">
            <w:pPr>
              <w:rPr>
                <w:b w:val="0"/>
              </w:rPr>
            </w:pPr>
            <w:r>
              <w:rPr>
                <w:b w:val="0"/>
              </w:rPr>
              <w:t>In the future, pharmaceutical management, adherence, and other medical equipment will be provided to patients and monitored.</w:t>
            </w:r>
          </w:p>
          <w:p w:rsidR="00F0419B" w:rsidRDefault="00F0419B" w:rsidP="005D6986">
            <w:pPr>
              <w:rPr>
                <w:b w:val="0"/>
              </w:rPr>
            </w:pPr>
          </w:p>
          <w:p w:rsidR="00F0419B" w:rsidRDefault="00F0419B" w:rsidP="005D6986">
            <w:pPr>
              <w:rPr>
                <w:b w:val="0"/>
              </w:rPr>
            </w:pPr>
            <w:r>
              <w:rPr>
                <w:b w:val="0"/>
              </w:rPr>
              <w:t>Data gathered from all of these and other interventions will be used to update the care coordination/care transition model.</w:t>
            </w:r>
          </w:p>
          <w:p w:rsidR="00F0419B" w:rsidRDefault="00F0419B" w:rsidP="005D6986">
            <w:pPr>
              <w:rPr>
                <w:b w:val="0"/>
              </w:rPr>
            </w:pPr>
          </w:p>
        </w:tc>
      </w:tr>
      <w:tr w:rsidR="001B3BC4" w:rsidTr="005B36F1">
        <w:tc>
          <w:tcPr>
            <w:cnfStyle w:val="001000000000" w:firstRow="0" w:lastRow="0" w:firstColumn="1" w:lastColumn="0" w:oddVBand="0" w:evenVBand="0" w:oddHBand="0" w:evenHBand="0" w:firstRowFirstColumn="0" w:firstRowLastColumn="0" w:lastRowFirstColumn="0" w:lastRowLastColumn="0"/>
            <w:tcW w:w="12950" w:type="dxa"/>
          </w:tcPr>
          <w:p w:rsidR="005B36F1" w:rsidRPr="00E553AD" w:rsidRDefault="005B36F1" w:rsidP="005B36F1">
            <w:pPr>
              <w:autoSpaceDE w:val="0"/>
              <w:autoSpaceDN w:val="0"/>
              <w:adjustRightInd w:val="0"/>
              <w:rPr>
                <w:rFonts w:cs="Calibri"/>
              </w:rPr>
            </w:pPr>
            <w:r w:rsidRPr="00E553AD">
              <w:rPr>
                <w:rFonts w:cs="Calibri"/>
              </w:rPr>
              <w:t>For risk stratification, include the types of patients, risk levels, data sources, accountabilities (who is accountable to do what?)</w:t>
            </w:r>
          </w:p>
          <w:p w:rsidR="005B36F1" w:rsidRPr="005B36F1" w:rsidRDefault="005B36F1" w:rsidP="005B36F1">
            <w:pPr>
              <w:autoSpaceDE w:val="0"/>
              <w:autoSpaceDN w:val="0"/>
              <w:adjustRightInd w:val="0"/>
              <w:rPr>
                <w:rFonts w:cs="Calibri"/>
                <w:b w:val="0"/>
              </w:rPr>
            </w:pPr>
          </w:p>
          <w:p w:rsidR="001B3BC4" w:rsidRDefault="004E63B9" w:rsidP="005B36F1">
            <w:pPr>
              <w:rPr>
                <w:b w:val="0"/>
              </w:rPr>
            </w:pPr>
            <w:r>
              <w:rPr>
                <w:b w:val="0"/>
              </w:rPr>
              <w:t xml:space="preserve">eQHealth offers a proprietary risk stratification tool, but during the </w:t>
            </w:r>
            <w:r w:rsidR="00A249DA">
              <w:rPr>
                <w:b w:val="0"/>
              </w:rPr>
              <w:t>TLC-MD p</w:t>
            </w:r>
            <w:r>
              <w:rPr>
                <w:b w:val="0"/>
              </w:rPr>
              <w:t>ilot the</w:t>
            </w:r>
            <w:r w:rsidR="00DD229F">
              <w:rPr>
                <w:b w:val="0"/>
              </w:rPr>
              <w:t xml:space="preserve"> hospitals’ inpatient care coordinators and their use of the</w:t>
            </w:r>
            <w:r>
              <w:rPr>
                <w:b w:val="0"/>
              </w:rPr>
              <w:t xml:space="preserve"> RCA tool identified </w:t>
            </w:r>
            <w:r w:rsidR="00AC7920">
              <w:rPr>
                <w:b w:val="0"/>
              </w:rPr>
              <w:t>high-risk patients.  After th</w:t>
            </w:r>
            <w:r w:rsidR="00A249DA">
              <w:rPr>
                <w:b w:val="0"/>
              </w:rPr>
              <w:t>is</w:t>
            </w:r>
            <w:r w:rsidR="00AC7920">
              <w:rPr>
                <w:b w:val="0"/>
              </w:rPr>
              <w:t xml:space="preserve"> </w:t>
            </w:r>
            <w:r w:rsidR="00A249DA">
              <w:rPr>
                <w:b w:val="0"/>
              </w:rPr>
              <w:t>p</w:t>
            </w:r>
            <w:r w:rsidR="00AC7920">
              <w:rPr>
                <w:b w:val="0"/>
              </w:rPr>
              <w:t>ilot, the intent is to use the eQhealth predictiv</w:t>
            </w:r>
            <w:r w:rsidR="000B1999">
              <w:rPr>
                <w:b w:val="0"/>
              </w:rPr>
              <w:t xml:space="preserve">e modeling with the RCA results; however, some hospitals may want to use another model, such as their own or the CRISP model, and TLC-MD will do studies to compare results and learn what </w:t>
            </w:r>
            <w:r w:rsidR="00AB2593">
              <w:rPr>
                <w:b w:val="0"/>
              </w:rPr>
              <w:t>the best is</w:t>
            </w:r>
            <w:r w:rsidR="000B1999">
              <w:rPr>
                <w:b w:val="0"/>
              </w:rPr>
              <w:t xml:space="preserve"> for the enrollees.</w:t>
            </w:r>
          </w:p>
          <w:p w:rsidR="004E63B9" w:rsidRPr="004E63B9" w:rsidRDefault="004E63B9" w:rsidP="004E63B9">
            <w:pPr>
              <w:spacing w:before="100" w:beforeAutospacing="1" w:after="100" w:afterAutospacing="1"/>
              <w:rPr>
                <w:rFonts w:ascii="Times New Roman" w:eastAsia="Times New Roman" w:hAnsi="Times New Roman" w:cs="Times New Roman"/>
                <w:b w:val="0"/>
                <w:i/>
                <w:sz w:val="24"/>
                <w:szCs w:val="24"/>
              </w:rPr>
            </w:pPr>
            <w:r w:rsidRPr="004E63B9">
              <w:rPr>
                <w:rFonts w:ascii="Times New Roman" w:eastAsia="Times New Roman" w:hAnsi="Times New Roman" w:cs="Times New Roman"/>
                <w:b w:val="0"/>
                <w:i/>
                <w:sz w:val="24"/>
                <w:szCs w:val="24"/>
              </w:rPr>
              <w:t>eQSuite</w:t>
            </w:r>
            <w:r w:rsidRPr="004E63B9">
              <w:rPr>
                <w:rFonts w:ascii="Times New Roman" w:eastAsia="Times New Roman" w:hAnsi="Times New Roman" w:cs="Times New Roman"/>
                <w:b w:val="0"/>
                <w:i/>
                <w:sz w:val="24"/>
                <w:szCs w:val="24"/>
                <w:vertAlign w:val="superscript"/>
              </w:rPr>
              <w:t>®</w:t>
            </w:r>
            <w:r w:rsidRPr="004E63B9">
              <w:rPr>
                <w:rFonts w:ascii="Times New Roman" w:eastAsia="Times New Roman" w:hAnsi="Times New Roman" w:cs="Times New Roman"/>
                <w:b w:val="0"/>
                <w:i/>
                <w:sz w:val="24"/>
                <w:szCs w:val="24"/>
              </w:rPr>
              <w:t xml:space="preserve"> Population Health Management uses sophisticated software to identify high-risk, high-cost members, categorizing and prioritizing them by illness, severity of illness and identifying any gaps in care. Through predictive modeling, we are able to take your claims and other data to identify members whose health, functional ability and use of health services suggest they are good candidates for care coordination, and provide the platform to guide you to care for those members.</w:t>
            </w:r>
            <w:r w:rsidR="00DD229F">
              <w:rPr>
                <w:rFonts w:ascii="Times New Roman" w:eastAsia="Times New Roman" w:hAnsi="Times New Roman" w:cs="Times New Roman"/>
                <w:b w:val="0"/>
                <w:i/>
                <w:sz w:val="24"/>
                <w:szCs w:val="24"/>
              </w:rPr>
              <w:t>(From eQHealth materials)</w:t>
            </w:r>
          </w:p>
          <w:p w:rsidR="004E63B9" w:rsidRDefault="004E63B9" w:rsidP="004E63B9">
            <w:pPr>
              <w:spacing w:before="100" w:beforeAutospacing="1" w:after="100" w:afterAutospacing="1"/>
              <w:rPr>
                <w:rFonts w:ascii="Times New Roman" w:eastAsia="Times New Roman" w:hAnsi="Times New Roman" w:cs="Times New Roman"/>
                <w:b w:val="0"/>
                <w:sz w:val="24"/>
                <w:szCs w:val="24"/>
              </w:rPr>
            </w:pPr>
            <w:r w:rsidRPr="004E63B9">
              <w:rPr>
                <w:rFonts w:ascii="Times New Roman" w:eastAsia="Times New Roman" w:hAnsi="Times New Roman" w:cs="Times New Roman"/>
                <w:b w:val="0"/>
                <w:sz w:val="24"/>
                <w:szCs w:val="24"/>
              </w:rPr>
              <w:t>TLC-</w:t>
            </w:r>
            <w:r w:rsidR="00AC7920">
              <w:rPr>
                <w:rFonts w:ascii="Times New Roman" w:eastAsia="Times New Roman" w:hAnsi="Times New Roman" w:cs="Times New Roman"/>
                <w:b w:val="0"/>
                <w:sz w:val="24"/>
                <w:szCs w:val="24"/>
              </w:rPr>
              <w:t>MD, thr</w:t>
            </w:r>
            <w:r w:rsidR="00DD229F">
              <w:rPr>
                <w:rFonts w:ascii="Times New Roman" w:eastAsia="Times New Roman" w:hAnsi="Times New Roman" w:cs="Times New Roman"/>
                <w:b w:val="0"/>
                <w:sz w:val="24"/>
                <w:szCs w:val="24"/>
              </w:rPr>
              <w:t>ough</w:t>
            </w:r>
            <w:r w:rsidR="00AC7920">
              <w:rPr>
                <w:rFonts w:ascii="Times New Roman" w:eastAsia="Times New Roman" w:hAnsi="Times New Roman" w:cs="Times New Roman"/>
                <w:b w:val="0"/>
                <w:sz w:val="24"/>
                <w:szCs w:val="24"/>
              </w:rPr>
              <w:t xml:space="preserve"> its Executive Director and committees,</w:t>
            </w:r>
            <w:r w:rsidRPr="004E63B9">
              <w:rPr>
                <w:rFonts w:ascii="Times New Roman" w:eastAsia="Times New Roman" w:hAnsi="Times New Roman" w:cs="Times New Roman"/>
                <w:b w:val="0"/>
                <w:sz w:val="24"/>
                <w:szCs w:val="24"/>
              </w:rPr>
              <w:t xml:space="preserve"> will</w:t>
            </w:r>
            <w:r>
              <w:rPr>
                <w:rFonts w:ascii="Times New Roman" w:eastAsia="Times New Roman" w:hAnsi="Times New Roman" w:cs="Times New Roman"/>
                <w:b w:val="0"/>
                <w:sz w:val="24"/>
                <w:szCs w:val="24"/>
              </w:rPr>
              <w:t xml:space="preserve"> decide how to work with the results of </w:t>
            </w:r>
            <w:bookmarkStart w:id="3" w:name="_GoBack"/>
            <w:bookmarkEnd w:id="3"/>
            <w:r>
              <w:rPr>
                <w:rFonts w:ascii="Times New Roman" w:eastAsia="Times New Roman" w:hAnsi="Times New Roman" w:cs="Times New Roman"/>
                <w:b w:val="0"/>
                <w:sz w:val="24"/>
                <w:szCs w:val="24"/>
              </w:rPr>
              <w:t>predictive modeling</w:t>
            </w:r>
            <w:r w:rsidR="00DD229F">
              <w:rPr>
                <w:rFonts w:ascii="Times New Roman" w:eastAsia="Times New Roman" w:hAnsi="Times New Roman" w:cs="Times New Roman"/>
                <w:b w:val="0"/>
                <w:sz w:val="24"/>
                <w:szCs w:val="24"/>
              </w:rPr>
              <w:t xml:space="preserve"> over time, maximizing impact</w:t>
            </w:r>
            <w:r>
              <w:rPr>
                <w:rFonts w:ascii="Times New Roman" w:eastAsia="Times New Roman" w:hAnsi="Times New Roman" w:cs="Times New Roman"/>
                <w:b w:val="0"/>
                <w:sz w:val="24"/>
                <w:szCs w:val="24"/>
              </w:rPr>
              <w:t xml:space="preserve"> within its budgetary constraints. </w:t>
            </w:r>
            <w:r w:rsidR="00DD229F">
              <w:rPr>
                <w:rFonts w:ascii="Times New Roman" w:eastAsia="Times New Roman" w:hAnsi="Times New Roman" w:cs="Times New Roman"/>
                <w:b w:val="0"/>
                <w:sz w:val="24"/>
                <w:szCs w:val="24"/>
              </w:rPr>
              <w:t xml:space="preserve">At present, </w:t>
            </w:r>
            <w:r w:rsidR="00A249DA">
              <w:rPr>
                <w:rFonts w:ascii="Times New Roman" w:eastAsia="Times New Roman" w:hAnsi="Times New Roman" w:cs="Times New Roman"/>
                <w:b w:val="0"/>
                <w:sz w:val="24"/>
                <w:szCs w:val="24"/>
              </w:rPr>
              <w:t>the</w:t>
            </w:r>
            <w:r w:rsidR="00DD229F">
              <w:rPr>
                <w:rFonts w:ascii="Times New Roman" w:eastAsia="Times New Roman" w:hAnsi="Times New Roman" w:cs="Times New Roman"/>
                <w:b w:val="0"/>
                <w:sz w:val="24"/>
                <w:szCs w:val="24"/>
              </w:rPr>
              <w:t xml:space="preserve"> target</w:t>
            </w:r>
            <w:r w:rsidR="00A249DA">
              <w:rPr>
                <w:rFonts w:ascii="Times New Roman" w:eastAsia="Times New Roman" w:hAnsi="Times New Roman" w:cs="Times New Roman"/>
                <w:b w:val="0"/>
                <w:sz w:val="24"/>
                <w:szCs w:val="24"/>
              </w:rPr>
              <w:t xml:space="preserve">ed population is </w:t>
            </w:r>
            <w:r w:rsidR="00DD229F">
              <w:rPr>
                <w:rFonts w:ascii="Times New Roman" w:eastAsia="Times New Roman" w:hAnsi="Times New Roman" w:cs="Times New Roman"/>
                <w:b w:val="0"/>
                <w:sz w:val="24"/>
                <w:szCs w:val="24"/>
              </w:rPr>
              <w:t xml:space="preserve">highest risk hospitalized patients.  We recognize that, over time, we will </w:t>
            </w:r>
            <w:r w:rsidR="00A249DA">
              <w:rPr>
                <w:rFonts w:ascii="Times New Roman" w:eastAsia="Times New Roman" w:hAnsi="Times New Roman" w:cs="Times New Roman"/>
                <w:b w:val="0"/>
                <w:sz w:val="24"/>
                <w:szCs w:val="24"/>
              </w:rPr>
              <w:t>c</w:t>
            </w:r>
            <w:r w:rsidR="00DD229F">
              <w:rPr>
                <w:rFonts w:ascii="Times New Roman" w:eastAsia="Times New Roman" w:hAnsi="Times New Roman" w:cs="Times New Roman"/>
                <w:b w:val="0"/>
                <w:sz w:val="24"/>
                <w:szCs w:val="24"/>
              </w:rPr>
              <w:t xml:space="preserve">ontinue to optimize the </w:t>
            </w:r>
            <w:r w:rsidR="00B421D7">
              <w:rPr>
                <w:rFonts w:ascii="Times New Roman" w:eastAsia="Times New Roman" w:hAnsi="Times New Roman" w:cs="Times New Roman"/>
                <w:b w:val="0"/>
                <w:sz w:val="24"/>
                <w:szCs w:val="24"/>
              </w:rPr>
              <w:t>targeted with</w:t>
            </w:r>
            <w:r w:rsidR="00A249DA">
              <w:rPr>
                <w:rFonts w:ascii="Times New Roman" w:eastAsia="Times New Roman" w:hAnsi="Times New Roman" w:cs="Times New Roman"/>
                <w:b w:val="0"/>
                <w:sz w:val="24"/>
                <w:szCs w:val="24"/>
              </w:rPr>
              <w:t xml:space="preserve"> any shifts or changes.</w:t>
            </w:r>
            <w:r>
              <w:rPr>
                <w:rFonts w:ascii="Times New Roman" w:eastAsia="Times New Roman" w:hAnsi="Times New Roman" w:cs="Times New Roman"/>
                <w:b w:val="0"/>
                <w:sz w:val="24"/>
                <w:szCs w:val="24"/>
              </w:rPr>
              <w:t xml:space="preserve"> </w:t>
            </w:r>
          </w:p>
          <w:p w:rsidR="00A249DA" w:rsidRDefault="00A249DA" w:rsidP="00A249DA">
            <w:pPr>
              <w:spacing w:before="100" w:beforeAutospacing="1" w:after="100" w:afterAutospacing="1"/>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Another tool that TLC-MD has budgeted for is the eQHealth Business Intelligence, resource for current population and network trends (possibly add potential impact here).  The TLC-MD Executive Director and the Advisory Committee will recommend changes of the strategies to the Executive Committee.</w:t>
            </w:r>
          </w:p>
          <w:p w:rsidR="00AC7920" w:rsidRPr="00AC7920" w:rsidRDefault="00AC7920" w:rsidP="00AC7920">
            <w:pPr>
              <w:spacing w:before="100" w:beforeAutospacing="1" w:after="100" w:afterAutospacing="1"/>
              <w:rPr>
                <w:rFonts w:ascii="Times New Roman" w:eastAsia="Times New Roman" w:hAnsi="Times New Roman" w:cs="Times New Roman"/>
                <w:b w:val="0"/>
                <w:i/>
                <w:sz w:val="24"/>
                <w:szCs w:val="24"/>
              </w:rPr>
            </w:pPr>
            <w:r w:rsidRPr="00AC7920">
              <w:rPr>
                <w:rFonts w:ascii="Times New Roman" w:eastAsia="Times New Roman" w:hAnsi="Times New Roman" w:cs="Times New Roman"/>
                <w:b w:val="0"/>
                <w:i/>
                <w:sz w:val="24"/>
                <w:szCs w:val="24"/>
              </w:rPr>
              <w:t>eQSuite</w:t>
            </w:r>
            <w:r w:rsidRPr="00AC7920">
              <w:rPr>
                <w:rFonts w:ascii="Times New Roman" w:eastAsia="Times New Roman" w:hAnsi="Times New Roman" w:cs="Times New Roman"/>
                <w:b w:val="0"/>
                <w:i/>
                <w:sz w:val="24"/>
                <w:szCs w:val="24"/>
                <w:vertAlign w:val="superscript"/>
              </w:rPr>
              <w:t>®</w:t>
            </w:r>
            <w:r w:rsidRPr="00AC7920">
              <w:rPr>
                <w:rFonts w:ascii="Times New Roman" w:eastAsia="Times New Roman" w:hAnsi="Times New Roman" w:cs="Times New Roman"/>
                <w:b w:val="0"/>
                <w:i/>
                <w:sz w:val="24"/>
                <w:szCs w:val="24"/>
              </w:rPr>
              <w:t xml:space="preserve"> Business Intelligence gives you the ability to take an immediate in-depth look at current population and network trends and drill down into the details. This helps you determine what factors are driving the quality of care and healthcare costs, and you are able to generate custom reports on any data metric desired.</w:t>
            </w:r>
            <w:r w:rsidR="00DD229F">
              <w:rPr>
                <w:rFonts w:ascii="Times New Roman" w:eastAsia="Times New Roman" w:hAnsi="Times New Roman" w:cs="Times New Roman"/>
                <w:b w:val="0"/>
                <w:i/>
                <w:sz w:val="24"/>
                <w:szCs w:val="24"/>
              </w:rPr>
              <w:t>(From eQHealth materials)</w:t>
            </w:r>
          </w:p>
          <w:p w:rsidR="004E63B9" w:rsidRPr="005B36F1" w:rsidRDefault="004E63B9" w:rsidP="005B36F1">
            <w:pPr>
              <w:rPr>
                <w:b w:val="0"/>
              </w:rPr>
            </w:pPr>
          </w:p>
        </w:tc>
      </w:tr>
      <w:tr w:rsidR="001E3F1D" w:rsidTr="00F97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1E3F1D" w:rsidRPr="00C8116B" w:rsidRDefault="005B36F1" w:rsidP="005D6986">
            <w:pPr>
              <w:rPr>
                <w:rFonts w:cs="Calibri"/>
              </w:rPr>
            </w:pPr>
            <w:r w:rsidRPr="00C8116B">
              <w:rPr>
                <w:rFonts w:cs="Calibri"/>
              </w:rPr>
              <w:t xml:space="preserve">For HRAs, include the types of screenings, who is accountable for completing, </w:t>
            </w:r>
            <w:r w:rsidR="00D7033D" w:rsidRPr="00C8116B">
              <w:rPr>
                <w:rFonts w:cs="Calibri"/>
              </w:rPr>
              <w:t xml:space="preserve">and </w:t>
            </w:r>
            <w:r w:rsidRPr="00C8116B">
              <w:rPr>
                <w:rFonts w:cs="Calibri"/>
              </w:rPr>
              <w:t>where information is recorded</w:t>
            </w:r>
            <w:r w:rsidR="00D7033D" w:rsidRPr="00C8116B">
              <w:rPr>
                <w:rFonts w:cs="Calibri"/>
              </w:rPr>
              <w:t>.</w:t>
            </w:r>
          </w:p>
          <w:p w:rsidR="005B36F1" w:rsidRDefault="005B36F1" w:rsidP="005D6986">
            <w:pPr>
              <w:rPr>
                <w:rFonts w:cs="Calibri"/>
                <w:b w:val="0"/>
              </w:rPr>
            </w:pPr>
          </w:p>
          <w:p w:rsidR="005B36F1" w:rsidRDefault="008E77A9" w:rsidP="005D6986">
            <w:pPr>
              <w:rPr>
                <w:b w:val="0"/>
              </w:rPr>
            </w:pPr>
            <w:r>
              <w:rPr>
                <w:b w:val="0"/>
              </w:rPr>
              <w:t xml:space="preserve">The Health Risk Assessment </w:t>
            </w:r>
            <w:r w:rsidR="00A52C61">
              <w:rPr>
                <w:b w:val="0"/>
              </w:rPr>
              <w:t>is being</w:t>
            </w:r>
            <w:r>
              <w:rPr>
                <w:b w:val="0"/>
              </w:rPr>
              <w:t xml:space="preserve"> performed by the </w:t>
            </w:r>
            <w:r w:rsidR="00A52C61">
              <w:rPr>
                <w:b w:val="0"/>
              </w:rPr>
              <w:t>care coordination nurse</w:t>
            </w:r>
            <w:r>
              <w:rPr>
                <w:b w:val="0"/>
              </w:rPr>
              <w:t xml:space="preserve"> of eQHealth </w:t>
            </w:r>
            <w:r w:rsidR="00A52C61">
              <w:rPr>
                <w:b w:val="0"/>
              </w:rPr>
              <w:t>as part of generating</w:t>
            </w:r>
            <w:r>
              <w:rPr>
                <w:b w:val="0"/>
              </w:rPr>
              <w:t xml:space="preserve"> the eQHealth Care Plan.</w:t>
            </w:r>
            <w:r w:rsidR="00A249DA">
              <w:rPr>
                <w:b w:val="0"/>
              </w:rPr>
              <w:t xml:space="preserve"> </w:t>
            </w:r>
            <w:r w:rsidR="0038544C">
              <w:rPr>
                <w:b w:val="0"/>
              </w:rPr>
              <w:t xml:space="preserve"> The Adv</w:t>
            </w:r>
            <w:r w:rsidR="00A249DA">
              <w:rPr>
                <w:b w:val="0"/>
              </w:rPr>
              <w:t>isory Committee will study the</w:t>
            </w:r>
            <w:r w:rsidR="0038544C">
              <w:rPr>
                <w:b w:val="0"/>
              </w:rPr>
              <w:t xml:space="preserve"> results</w:t>
            </w:r>
            <w:r w:rsidR="00A249DA">
              <w:rPr>
                <w:b w:val="0"/>
              </w:rPr>
              <w:t xml:space="preserve"> provided</w:t>
            </w:r>
            <w:r w:rsidR="0038544C">
              <w:rPr>
                <w:b w:val="0"/>
              </w:rPr>
              <w:t xml:space="preserve"> and the RCA results to learn how to provide the high-risk patients the tools and communication to meet the Triple Aim.</w:t>
            </w:r>
            <w:r w:rsidR="00A52C61">
              <w:rPr>
                <w:b w:val="0"/>
              </w:rPr>
              <w:t xml:space="preserve">  </w:t>
            </w:r>
            <w:r w:rsidR="00A249DA">
              <w:rPr>
                <w:b w:val="0"/>
              </w:rPr>
              <w:t>By</w:t>
            </w:r>
            <w:r w:rsidR="00A52C61">
              <w:rPr>
                <w:b w:val="0"/>
              </w:rPr>
              <w:t xml:space="preserve"> the end of November, our pilot program has had 426 identified interventions to improve the care of the 76 enrolled patients.  </w:t>
            </w:r>
            <w:r w:rsidR="00A249DA">
              <w:rPr>
                <w:b w:val="0"/>
              </w:rPr>
              <w:t xml:space="preserve">We are studying the reported interventions to improve our offerings to our enrollees.  </w:t>
            </w:r>
            <w:r w:rsidR="00A52C61">
              <w:rPr>
                <w:b w:val="0"/>
              </w:rPr>
              <w:t>Some of the most frequent have been communicating with the patient and family to enable smooth care transitions, providing a disease specific assessment and education on the basis of the HRA and clinical records,  arranging for care transitions visit with primary care physicians, and education about red flags indicating a need to contact the PCP or the care coordinator.  The rest are scattered over a remarkable array of interventions, customized to the patients’ situations.  The graphic below shows the relative rate of various kinds of encounters.</w:t>
            </w:r>
          </w:p>
          <w:p w:rsidR="0038544C" w:rsidRDefault="0038544C" w:rsidP="005D6986">
            <w:pPr>
              <w:rPr>
                <w:b w:val="0"/>
              </w:rPr>
            </w:pPr>
          </w:p>
          <w:p w:rsidR="00962394" w:rsidRDefault="00962394" w:rsidP="005D6986">
            <w:pPr>
              <w:rPr>
                <w:b w:val="0"/>
              </w:rPr>
            </w:pPr>
            <w:r w:rsidRPr="00962394">
              <w:rPr>
                <w:noProof/>
              </w:rPr>
              <w:drawing>
                <wp:inline distT="0" distB="0" distL="0" distR="0" wp14:anchorId="0CBD56A7" wp14:editId="56B20C13">
                  <wp:extent cx="6210795" cy="1769424"/>
                  <wp:effectExtent l="0" t="0" r="0" b="2540"/>
                  <wp:docPr id="8" name="Picture 29" descr="C:\Users\Owner\AppData\Local\Microsoft\Windows\Temporary Internet Files\Content.Word\Reserved.ReportViewerWebContro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Owner\AppData\Local\Microsoft\Windows\Temporary Internet Files\Content.Word\Reserved.ReportViewerWebControl[1].png"/>
                          <pic:cNvPicPr>
                            <a:picLocks noChangeAspect="1" noChangeArrowheads="1"/>
                          </pic:cNvPicPr>
                        </pic:nvPicPr>
                        <pic:blipFill>
                          <a:blip r:embed="rId26"/>
                          <a:srcRect/>
                          <a:stretch>
                            <a:fillRect/>
                          </a:stretch>
                        </pic:blipFill>
                        <pic:spPr bwMode="auto">
                          <a:xfrm>
                            <a:off x="0" y="0"/>
                            <a:ext cx="6231273" cy="1775258"/>
                          </a:xfrm>
                          <a:prstGeom prst="rect">
                            <a:avLst/>
                          </a:prstGeom>
                          <a:noFill/>
                          <a:ln w="9525">
                            <a:noFill/>
                            <a:miter lim="800000"/>
                            <a:headEnd/>
                            <a:tailEnd/>
                          </a:ln>
                        </pic:spPr>
                      </pic:pic>
                    </a:graphicData>
                  </a:graphic>
                </wp:inline>
              </w:drawing>
            </w:r>
          </w:p>
          <w:p w:rsidR="00962394" w:rsidRDefault="00962394" w:rsidP="005D6986">
            <w:pPr>
              <w:rPr>
                <w:b w:val="0"/>
              </w:rPr>
            </w:pPr>
          </w:p>
          <w:p w:rsidR="008E77A9" w:rsidRPr="005B36F1" w:rsidRDefault="008E77A9" w:rsidP="005D6986">
            <w:pPr>
              <w:rPr>
                <w:b w:val="0"/>
              </w:rPr>
            </w:pPr>
          </w:p>
        </w:tc>
      </w:tr>
      <w:tr w:rsidR="001E3F1D" w:rsidTr="00F97D61">
        <w:tc>
          <w:tcPr>
            <w:cnfStyle w:val="001000000000" w:firstRow="0" w:lastRow="0" w:firstColumn="1" w:lastColumn="0" w:oddVBand="0" w:evenVBand="0" w:oddHBand="0" w:evenHBand="0" w:firstRowFirstColumn="0" w:firstRowLastColumn="0" w:lastRowFirstColumn="0" w:lastRowLastColumn="0"/>
            <w:tcW w:w="12950" w:type="dxa"/>
          </w:tcPr>
          <w:p w:rsidR="0038544C" w:rsidRDefault="0038544C" w:rsidP="005B36F1">
            <w:pPr>
              <w:autoSpaceDE w:val="0"/>
              <w:autoSpaceDN w:val="0"/>
              <w:adjustRightInd w:val="0"/>
              <w:rPr>
                <w:rFonts w:cs="Calibri"/>
              </w:rPr>
            </w:pPr>
          </w:p>
          <w:p w:rsidR="005B36F1" w:rsidRPr="008E77A9" w:rsidRDefault="005B36F1" w:rsidP="005B36F1">
            <w:pPr>
              <w:autoSpaceDE w:val="0"/>
              <w:autoSpaceDN w:val="0"/>
              <w:adjustRightInd w:val="0"/>
              <w:rPr>
                <w:rFonts w:cs="Calibri"/>
              </w:rPr>
            </w:pPr>
            <w:r w:rsidRPr="008E77A9">
              <w:rPr>
                <w:rFonts w:cs="Calibri"/>
              </w:rPr>
              <w:t>For care profiles and/or care plans, include the key elements that will be included, the systems through which they will be accessible, the people who will have access.</w:t>
            </w:r>
            <w:r w:rsidR="0046416A" w:rsidRPr="008E77A9">
              <w:rPr>
                <w:rFonts w:cs="Calibri"/>
              </w:rPr>
              <w:t xml:space="preserve"> Standardized </w:t>
            </w:r>
            <w:r w:rsidR="008E77A9" w:rsidRPr="008E77A9">
              <w:rPr>
                <w:rFonts w:cs="Calibri"/>
              </w:rPr>
              <w:t>cares</w:t>
            </w:r>
            <w:r w:rsidR="0046416A" w:rsidRPr="008E77A9">
              <w:rPr>
                <w:rFonts w:cs="Calibri"/>
              </w:rPr>
              <w:t xml:space="preserve"> profiles are anticipated to be developed by the state-level integrated </w:t>
            </w:r>
            <w:r w:rsidR="0056474C">
              <w:rPr>
                <w:rFonts w:cs="Calibri"/>
              </w:rPr>
              <w:t>c</w:t>
            </w:r>
            <w:r w:rsidR="0046416A" w:rsidRPr="008E77A9">
              <w:rPr>
                <w:rFonts w:cs="Calibri"/>
              </w:rPr>
              <w:t>are coordination infrastructure.</w:t>
            </w:r>
          </w:p>
          <w:p w:rsidR="005B36F1" w:rsidRPr="005B36F1" w:rsidRDefault="005B36F1" w:rsidP="005B36F1">
            <w:pPr>
              <w:autoSpaceDE w:val="0"/>
              <w:autoSpaceDN w:val="0"/>
              <w:adjustRightInd w:val="0"/>
              <w:rPr>
                <w:rFonts w:cs="Calibri"/>
                <w:b w:val="0"/>
              </w:rPr>
            </w:pPr>
          </w:p>
          <w:p w:rsidR="001E3F1D" w:rsidRDefault="0056474C" w:rsidP="005D6986">
            <w:pPr>
              <w:rPr>
                <w:b w:val="0"/>
              </w:rPr>
            </w:pPr>
            <w:r>
              <w:rPr>
                <w:b w:val="0"/>
              </w:rPr>
              <w:t xml:space="preserve">eQHealth </w:t>
            </w:r>
            <w:r w:rsidR="00CD69DA">
              <w:rPr>
                <w:b w:val="0"/>
              </w:rPr>
              <w:t>will generate, store, and appropriately share</w:t>
            </w:r>
            <w:r>
              <w:rPr>
                <w:b w:val="0"/>
              </w:rPr>
              <w:t xml:space="preserve"> the care profiles and care plans.  Both the eQHealth RN and the case management staff at each hospital will have access to the software to document activity within TLC-MD.  eQHealth utilizes </w:t>
            </w:r>
            <w:r w:rsidR="003B6811">
              <w:rPr>
                <w:b w:val="0"/>
              </w:rPr>
              <w:t>national disease state HRA tools in preparing the care plans.</w:t>
            </w:r>
          </w:p>
          <w:p w:rsidR="009F5BE0" w:rsidRPr="005B36F1" w:rsidRDefault="009F5BE0" w:rsidP="005D6986">
            <w:pPr>
              <w:rPr>
                <w:b w:val="0"/>
              </w:rPr>
            </w:pPr>
          </w:p>
        </w:tc>
      </w:tr>
      <w:tr w:rsidR="001E3F1D" w:rsidTr="00F97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5B36F1" w:rsidRPr="00CD69DA" w:rsidRDefault="005B36F1" w:rsidP="005B36F1">
            <w:pPr>
              <w:rPr>
                <w:rFonts w:cs="Calibri"/>
              </w:rPr>
            </w:pPr>
            <w:r w:rsidRPr="00CD69DA">
              <w:rPr>
                <w:rFonts w:cs="Calibri"/>
              </w:rPr>
              <w:t>Identify the training plan for any new tool identified in this section.</w:t>
            </w:r>
          </w:p>
          <w:p w:rsidR="005B36F1" w:rsidRDefault="005B36F1" w:rsidP="005B36F1">
            <w:pPr>
              <w:rPr>
                <w:rFonts w:cs="Calibri"/>
                <w:b w:val="0"/>
              </w:rPr>
            </w:pPr>
          </w:p>
          <w:p w:rsidR="001E3F1D" w:rsidRPr="005B36F1" w:rsidRDefault="00A249DA" w:rsidP="0006781D">
            <w:pPr>
              <w:rPr>
                <w:b w:val="0"/>
              </w:rPr>
            </w:pPr>
            <w:r>
              <w:rPr>
                <w:b w:val="0"/>
              </w:rPr>
              <w:t xml:space="preserve">eQHealth provides all training to their staff and the hospital staff as necessary.  There is an integrated IT Operations Implementation Team focused on developing interoperability between the hospitals’ admissions records and eQHealth.  The Hospitals’ CIOs or designees are members of the IT team that is led by a member of the Advisory Committee.  </w:t>
            </w:r>
          </w:p>
        </w:tc>
      </w:tr>
    </w:tbl>
    <w:p w:rsidR="00D7033D" w:rsidRDefault="00D7033D" w:rsidP="00C0615C">
      <w:pPr>
        <w:spacing w:before="120"/>
        <w:rPr>
          <w:b/>
          <w:color w:val="C00000"/>
        </w:rPr>
      </w:pPr>
    </w:p>
    <w:tbl>
      <w:tblPr>
        <w:tblStyle w:val="GridTable4-Accent11"/>
        <w:tblW w:w="0" w:type="auto"/>
        <w:tblLook w:val="04A0" w:firstRow="1" w:lastRow="0" w:firstColumn="1" w:lastColumn="0" w:noHBand="0" w:noVBand="1"/>
      </w:tblPr>
      <w:tblGrid>
        <w:gridCol w:w="10152"/>
      </w:tblGrid>
      <w:tr w:rsidR="00F97D61" w:rsidTr="005B3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F97D61" w:rsidRPr="00C0615C" w:rsidRDefault="00F97D61" w:rsidP="005D6986">
            <w:pPr>
              <w:rPr>
                <w:b w:val="0"/>
                <w:sz w:val="24"/>
                <w:szCs w:val="24"/>
              </w:rPr>
            </w:pPr>
            <w:r>
              <w:rPr>
                <w:sz w:val="24"/>
                <w:szCs w:val="24"/>
              </w:rPr>
              <w:t>Care Coordination</w:t>
            </w:r>
          </w:p>
        </w:tc>
      </w:tr>
      <w:tr w:rsidR="00F97D61" w:rsidTr="005B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5B36F1" w:rsidRPr="006B1E04" w:rsidRDefault="005B36F1" w:rsidP="005B36F1">
            <w:pPr>
              <w:autoSpaceDE w:val="0"/>
              <w:autoSpaceDN w:val="0"/>
              <w:adjustRightInd w:val="0"/>
              <w:rPr>
                <w:rFonts w:cs="Calibri"/>
              </w:rPr>
            </w:pPr>
            <w:r w:rsidRPr="006B1E04">
              <w:rPr>
                <w:rFonts w:cs="Calibri"/>
              </w:rPr>
              <w:t>Describe any new care coordination capabilities that will be deployed by the regional partnership.</w:t>
            </w:r>
          </w:p>
          <w:p w:rsidR="005B36F1" w:rsidRPr="005B36F1" w:rsidRDefault="005B36F1" w:rsidP="005B36F1">
            <w:pPr>
              <w:autoSpaceDE w:val="0"/>
              <w:autoSpaceDN w:val="0"/>
              <w:adjustRightInd w:val="0"/>
              <w:rPr>
                <w:rFonts w:cs="Calibri"/>
                <w:b w:val="0"/>
              </w:rPr>
            </w:pPr>
          </w:p>
          <w:p w:rsidR="00F97D61" w:rsidRDefault="00CD69DA" w:rsidP="005B36F1">
            <w:pPr>
              <w:rPr>
                <w:b w:val="0"/>
              </w:rPr>
            </w:pPr>
            <w:r>
              <w:rPr>
                <w:b w:val="0"/>
              </w:rPr>
              <w:t xml:space="preserve">Engaging the hospitals’ care coordination staff in root cause analyses and contracting with eQHealth to start the pilot are both new endeavors for the Coalition. </w:t>
            </w:r>
            <w:r w:rsidR="006B1E04">
              <w:rPr>
                <w:b w:val="0"/>
              </w:rPr>
              <w:t xml:space="preserve">The addition of medication management and </w:t>
            </w:r>
            <w:r w:rsidR="00F379E2">
              <w:rPr>
                <w:b w:val="0"/>
              </w:rPr>
              <w:t>behavioral management is still under</w:t>
            </w:r>
            <w:r w:rsidR="006B1E04">
              <w:rPr>
                <w:b w:val="0"/>
              </w:rPr>
              <w:t xml:space="preserve"> review, with an anticipation of agreements signed for implementation with the grant approval.  These programs will </w:t>
            </w:r>
            <w:r w:rsidR="00F379E2">
              <w:rPr>
                <w:b w:val="0"/>
              </w:rPr>
              <w:t xml:space="preserve">also </w:t>
            </w:r>
            <w:r w:rsidR="006B1E04">
              <w:rPr>
                <w:b w:val="0"/>
              </w:rPr>
              <w:t>be documented in eQHealth,</w:t>
            </w:r>
            <w:r w:rsidR="00F379E2">
              <w:rPr>
                <w:b w:val="0"/>
              </w:rPr>
              <w:t xml:space="preserve"> with one data source of capture and storage</w:t>
            </w:r>
            <w:r w:rsidR="006B1E04">
              <w:rPr>
                <w:b w:val="0"/>
              </w:rPr>
              <w:t>.</w:t>
            </w:r>
            <w:r w:rsidR="008E55A5">
              <w:rPr>
                <w:b w:val="0"/>
              </w:rPr>
              <w:t xml:space="preserve">  We are also examining the possibility of contracting for 24/7 medical coverage, including at home, to cover for physician practices that otherwise send patients to the ER.  This service would tap into our care plans and profiles.</w:t>
            </w:r>
          </w:p>
          <w:p w:rsidR="006B1E04" w:rsidRPr="005B36F1" w:rsidRDefault="006B1E04" w:rsidP="005B36F1">
            <w:pPr>
              <w:rPr>
                <w:b w:val="0"/>
              </w:rPr>
            </w:pPr>
          </w:p>
        </w:tc>
      </w:tr>
      <w:tr w:rsidR="00F97D61" w:rsidTr="005B36F1">
        <w:tc>
          <w:tcPr>
            <w:cnfStyle w:val="001000000000" w:firstRow="0" w:lastRow="0" w:firstColumn="1" w:lastColumn="0" w:oddVBand="0" w:evenVBand="0" w:oddHBand="0" w:evenHBand="0" w:firstRowFirstColumn="0" w:firstRowLastColumn="0" w:lastRowFirstColumn="0" w:lastRowLastColumn="0"/>
            <w:tcW w:w="12950" w:type="dxa"/>
          </w:tcPr>
          <w:p w:rsidR="005B36F1" w:rsidRPr="006B1E04" w:rsidRDefault="005B36F1" w:rsidP="005B36F1">
            <w:pPr>
              <w:autoSpaceDE w:val="0"/>
              <w:autoSpaceDN w:val="0"/>
              <w:adjustRightInd w:val="0"/>
              <w:rPr>
                <w:rFonts w:cs="Calibri"/>
              </w:rPr>
            </w:pPr>
            <w:r w:rsidRPr="006B1E04">
              <w:rPr>
                <w:rFonts w:cs="Calibri"/>
              </w:rPr>
              <w:t>Identify the types of patients that will be eligible for care coordination and how they will be identified and by whom.</w:t>
            </w:r>
          </w:p>
          <w:p w:rsidR="00F97D61" w:rsidRPr="00F379E2" w:rsidRDefault="00F97D61" w:rsidP="005D6986">
            <w:pPr>
              <w:rPr>
                <w:b w:val="0"/>
              </w:rPr>
            </w:pPr>
          </w:p>
          <w:p w:rsidR="00A075E3" w:rsidRPr="00F379E2" w:rsidRDefault="00A075E3" w:rsidP="00F379E2">
            <w:pPr>
              <w:pStyle w:val="ListParagraph"/>
              <w:numPr>
                <w:ilvl w:val="0"/>
                <w:numId w:val="31"/>
              </w:numPr>
              <w:rPr>
                <w:b w:val="0"/>
              </w:rPr>
            </w:pPr>
            <w:r w:rsidRPr="00F379E2">
              <w:rPr>
                <w:b w:val="0"/>
              </w:rPr>
              <w:t>All readmitted patients have an RCA performed by the hospital’s case manager.</w:t>
            </w:r>
          </w:p>
          <w:p w:rsidR="00A075E3" w:rsidRPr="00F379E2" w:rsidRDefault="00A075E3" w:rsidP="00F379E2">
            <w:pPr>
              <w:pStyle w:val="ListParagraph"/>
              <w:numPr>
                <w:ilvl w:val="0"/>
                <w:numId w:val="31"/>
              </w:numPr>
              <w:rPr>
                <w:b w:val="0"/>
              </w:rPr>
            </w:pPr>
            <w:r w:rsidRPr="00F379E2">
              <w:rPr>
                <w:b w:val="0"/>
              </w:rPr>
              <w:t>High-risk patients are assigned to eQHealth.</w:t>
            </w:r>
          </w:p>
          <w:p w:rsidR="00A075E3" w:rsidRPr="00F379E2" w:rsidRDefault="00A075E3" w:rsidP="00F379E2">
            <w:pPr>
              <w:pStyle w:val="ListParagraph"/>
              <w:numPr>
                <w:ilvl w:val="0"/>
                <w:numId w:val="31"/>
              </w:numPr>
              <w:rPr>
                <w:b w:val="0"/>
              </w:rPr>
            </w:pPr>
            <w:r w:rsidRPr="00F379E2">
              <w:rPr>
                <w:b w:val="0"/>
              </w:rPr>
              <w:t>After grant is approved, the predictive modeling tool in eQHealth will be used to perform risk stratification, so that eQHealth will identify patients for hospital’s to approve to be invited into the program, based on budgetary constraints.</w:t>
            </w:r>
          </w:p>
          <w:p w:rsidR="00F97D61" w:rsidRPr="005B36F1" w:rsidRDefault="008E55A5" w:rsidP="002E7DC3">
            <w:pPr>
              <w:pStyle w:val="ListParagraph"/>
              <w:numPr>
                <w:ilvl w:val="0"/>
                <w:numId w:val="31"/>
              </w:numPr>
              <w:rPr>
                <w:b w:val="0"/>
              </w:rPr>
            </w:pPr>
            <w:r w:rsidRPr="00F379E2">
              <w:rPr>
                <w:b w:val="0"/>
              </w:rPr>
              <w:t>Eventually, the risk stratification m</w:t>
            </w:r>
            <w:r w:rsidR="000B1999">
              <w:rPr>
                <w:b w:val="0"/>
              </w:rPr>
              <w:t>ay</w:t>
            </w:r>
            <w:r w:rsidRPr="00F379E2">
              <w:rPr>
                <w:b w:val="0"/>
              </w:rPr>
              <w:t xml:space="preserve"> be done by CRISP.</w:t>
            </w:r>
          </w:p>
        </w:tc>
      </w:tr>
      <w:tr w:rsidR="001E3F1D" w:rsidTr="00F97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A76A11" w:rsidRPr="006B1E04" w:rsidRDefault="005B36F1" w:rsidP="005B36F1">
            <w:pPr>
              <w:autoSpaceDE w:val="0"/>
              <w:autoSpaceDN w:val="0"/>
              <w:adjustRightInd w:val="0"/>
              <w:rPr>
                <w:rFonts w:cs="Calibri"/>
              </w:rPr>
            </w:pPr>
            <w:r w:rsidRPr="006B1E04">
              <w:rPr>
                <w:rFonts w:cs="Calibri"/>
              </w:rPr>
              <w:lastRenderedPageBreak/>
              <w:t>Define accountability of each person in the care coordination process</w:t>
            </w:r>
            <w:r w:rsidR="00D7033D" w:rsidRPr="006B1E04">
              <w:rPr>
                <w:rFonts w:cs="Calibri"/>
              </w:rPr>
              <w:t>.</w:t>
            </w:r>
          </w:p>
          <w:p w:rsidR="005B36F1" w:rsidRPr="005B36F1" w:rsidRDefault="005B36F1" w:rsidP="005B36F1">
            <w:pPr>
              <w:autoSpaceDE w:val="0"/>
              <w:autoSpaceDN w:val="0"/>
              <w:adjustRightInd w:val="0"/>
              <w:rPr>
                <w:rFonts w:cs="Calibri"/>
                <w:b w:val="0"/>
              </w:rPr>
            </w:pPr>
          </w:p>
          <w:p w:rsidR="00690E22" w:rsidRPr="0006781D" w:rsidRDefault="00690E22" w:rsidP="00690E22">
            <w:pPr>
              <w:pStyle w:val="ListParagraph"/>
            </w:pPr>
            <w:r w:rsidRPr="0006781D">
              <w:t>Process:</w:t>
            </w:r>
          </w:p>
          <w:p w:rsidR="00A075E3" w:rsidRPr="00690E22" w:rsidRDefault="00A075E3" w:rsidP="00690E22">
            <w:pPr>
              <w:pStyle w:val="ListParagraph"/>
              <w:numPr>
                <w:ilvl w:val="0"/>
                <w:numId w:val="32"/>
              </w:numPr>
              <w:rPr>
                <w:b w:val="0"/>
              </w:rPr>
            </w:pPr>
            <w:r w:rsidRPr="00690E22">
              <w:rPr>
                <w:b w:val="0"/>
              </w:rPr>
              <w:t>Hospital Case Managers work with the patients to do the RCA and discuss eQHealth opportunity.</w:t>
            </w:r>
          </w:p>
          <w:p w:rsidR="001E3F1D" w:rsidRPr="00690E22" w:rsidRDefault="006B1E04" w:rsidP="00690E22">
            <w:pPr>
              <w:pStyle w:val="ListParagraph"/>
              <w:numPr>
                <w:ilvl w:val="0"/>
                <w:numId w:val="32"/>
              </w:numPr>
              <w:rPr>
                <w:b w:val="0"/>
              </w:rPr>
            </w:pPr>
            <w:r w:rsidRPr="00690E22">
              <w:rPr>
                <w:b w:val="0"/>
              </w:rPr>
              <w:t xml:space="preserve">eQHealth RN speaks with the inpatient </w:t>
            </w:r>
            <w:r w:rsidR="00A075E3" w:rsidRPr="00690E22">
              <w:rPr>
                <w:b w:val="0"/>
              </w:rPr>
              <w:t>before and after discharge.</w:t>
            </w:r>
          </w:p>
          <w:p w:rsidR="00690E22" w:rsidRDefault="00690E22" w:rsidP="00690E22">
            <w:pPr>
              <w:pStyle w:val="ListParagraph"/>
              <w:rPr>
                <w:b w:val="0"/>
              </w:rPr>
            </w:pPr>
          </w:p>
          <w:p w:rsidR="00690E22" w:rsidRPr="0006781D" w:rsidRDefault="00690E22" w:rsidP="00690E22">
            <w:pPr>
              <w:pStyle w:val="ListParagraph"/>
            </w:pPr>
            <w:r w:rsidRPr="0006781D">
              <w:t>Accountability:</w:t>
            </w:r>
          </w:p>
          <w:p w:rsidR="00690E22" w:rsidRDefault="00690E22" w:rsidP="00690E22">
            <w:pPr>
              <w:pStyle w:val="ListParagraph"/>
              <w:numPr>
                <w:ilvl w:val="0"/>
                <w:numId w:val="32"/>
              </w:numPr>
              <w:rPr>
                <w:b w:val="0"/>
              </w:rPr>
            </w:pPr>
            <w:r>
              <w:rPr>
                <w:b w:val="0"/>
              </w:rPr>
              <w:t>The hospital case managers will review the submission of patients and ensure that the RN starts with the care transition while the patient is in the hospital.</w:t>
            </w:r>
          </w:p>
          <w:p w:rsidR="00690E22" w:rsidRDefault="00690E22" w:rsidP="00690E22">
            <w:pPr>
              <w:pStyle w:val="ListParagraph"/>
              <w:numPr>
                <w:ilvl w:val="0"/>
                <w:numId w:val="32"/>
              </w:numPr>
              <w:rPr>
                <w:b w:val="0"/>
              </w:rPr>
            </w:pPr>
            <w:r>
              <w:rPr>
                <w:b w:val="0"/>
              </w:rPr>
              <w:t>The Care Coordination Committee, chaired by a hospital Member, reviews results with the committee bi-weekly to learn new interventions for improvements.</w:t>
            </w:r>
          </w:p>
          <w:p w:rsidR="00690E22" w:rsidRDefault="00690E22" w:rsidP="00690E22">
            <w:pPr>
              <w:pStyle w:val="ListParagraph"/>
              <w:numPr>
                <w:ilvl w:val="0"/>
                <w:numId w:val="32"/>
              </w:numPr>
              <w:rPr>
                <w:b w:val="0"/>
              </w:rPr>
            </w:pPr>
            <w:r w:rsidRPr="00690E22">
              <w:rPr>
                <w:b w:val="0"/>
              </w:rPr>
              <w:t>Advisory Board hears results and works on additional interventions or changes to existing interventions.</w:t>
            </w:r>
          </w:p>
          <w:p w:rsidR="00690E22" w:rsidRDefault="00690E22" w:rsidP="00690E22">
            <w:pPr>
              <w:pStyle w:val="ListParagraph"/>
              <w:numPr>
                <w:ilvl w:val="0"/>
                <w:numId w:val="32"/>
              </w:numPr>
              <w:rPr>
                <w:b w:val="0"/>
              </w:rPr>
            </w:pPr>
            <w:r>
              <w:rPr>
                <w:b w:val="0"/>
              </w:rPr>
              <w:t>The hospital Executive Committee will review results at lease quarterly, including approving the annual budget to support care coordination interventions.</w:t>
            </w:r>
          </w:p>
          <w:p w:rsidR="00690E22" w:rsidRPr="00690E22" w:rsidRDefault="00690E22" w:rsidP="00690E22">
            <w:pPr>
              <w:pStyle w:val="ListParagraph"/>
              <w:rPr>
                <w:b w:val="0"/>
              </w:rPr>
            </w:pPr>
          </w:p>
          <w:p w:rsidR="006B1E04" w:rsidRPr="005B36F1" w:rsidRDefault="006B1E04" w:rsidP="005D6986">
            <w:pPr>
              <w:rPr>
                <w:b w:val="0"/>
              </w:rPr>
            </w:pPr>
          </w:p>
        </w:tc>
      </w:tr>
      <w:tr w:rsidR="001E3F1D" w:rsidTr="00F97D61">
        <w:tc>
          <w:tcPr>
            <w:cnfStyle w:val="001000000000" w:firstRow="0" w:lastRow="0" w:firstColumn="1" w:lastColumn="0" w:oddVBand="0" w:evenVBand="0" w:oddHBand="0" w:evenHBand="0" w:firstRowFirstColumn="0" w:firstRowLastColumn="0" w:lastRowFirstColumn="0" w:lastRowLastColumn="0"/>
            <w:tcW w:w="12950" w:type="dxa"/>
          </w:tcPr>
          <w:p w:rsidR="005B36F1" w:rsidRPr="006B1E04" w:rsidRDefault="005B36F1" w:rsidP="005B36F1">
            <w:pPr>
              <w:autoSpaceDE w:val="0"/>
              <w:autoSpaceDN w:val="0"/>
              <w:adjustRightInd w:val="0"/>
              <w:rPr>
                <w:rFonts w:cs="Calibri"/>
              </w:rPr>
            </w:pPr>
            <w:r w:rsidRPr="006B1E04">
              <w:rPr>
                <w:rFonts w:cs="Calibri"/>
              </w:rPr>
              <w:t>Describe staffing models</w:t>
            </w:r>
            <w:r w:rsidR="00D7033D" w:rsidRPr="006B1E04">
              <w:rPr>
                <w:rFonts w:cs="Calibri"/>
              </w:rPr>
              <w:t>,</w:t>
            </w:r>
            <w:r w:rsidRPr="006B1E04">
              <w:rPr>
                <w:rFonts w:cs="Calibri"/>
              </w:rPr>
              <w:t xml:space="preserve"> if applicable</w:t>
            </w:r>
            <w:r w:rsidR="00D7033D" w:rsidRPr="006B1E04">
              <w:rPr>
                <w:rFonts w:cs="Calibri"/>
              </w:rPr>
              <w:t>.</w:t>
            </w:r>
          </w:p>
          <w:p w:rsidR="001E3F1D" w:rsidRDefault="001E3F1D" w:rsidP="005D6986">
            <w:pPr>
              <w:rPr>
                <w:b w:val="0"/>
              </w:rPr>
            </w:pPr>
          </w:p>
          <w:p w:rsidR="006B3D67" w:rsidRPr="000B1999" w:rsidRDefault="006B1E04" w:rsidP="000B1999">
            <w:pPr>
              <w:pStyle w:val="ListParagraph"/>
              <w:numPr>
                <w:ilvl w:val="0"/>
                <w:numId w:val="33"/>
              </w:numPr>
              <w:rPr>
                <w:b w:val="0"/>
              </w:rPr>
            </w:pPr>
            <w:r w:rsidRPr="000B1999">
              <w:rPr>
                <w:b w:val="0"/>
              </w:rPr>
              <w:t>For Care Transition – one RN to 100 patients – the HIGH level of risk assessment</w:t>
            </w:r>
          </w:p>
          <w:p w:rsidR="006B1E04" w:rsidRPr="000B1999" w:rsidRDefault="006B1E04" w:rsidP="000B1999">
            <w:pPr>
              <w:pStyle w:val="ListParagraph"/>
              <w:numPr>
                <w:ilvl w:val="0"/>
                <w:numId w:val="33"/>
              </w:numPr>
              <w:rPr>
                <w:b w:val="0"/>
              </w:rPr>
            </w:pPr>
            <w:r w:rsidRPr="000B1999">
              <w:rPr>
                <w:b w:val="0"/>
              </w:rPr>
              <w:t>For Care Coordination – one RN for 200 patients – the lower levels of risk assessment that may only require medical technology and coordination with other providers.</w:t>
            </w:r>
          </w:p>
          <w:p w:rsidR="006B1E04" w:rsidRPr="000B1999" w:rsidRDefault="006B1E04" w:rsidP="000B1999">
            <w:pPr>
              <w:pStyle w:val="ListParagraph"/>
              <w:numPr>
                <w:ilvl w:val="0"/>
                <w:numId w:val="33"/>
              </w:numPr>
              <w:rPr>
                <w:b w:val="0"/>
              </w:rPr>
            </w:pPr>
            <w:r w:rsidRPr="000B1999">
              <w:rPr>
                <w:b w:val="0"/>
              </w:rPr>
              <w:t>TLC-MD will re</w:t>
            </w:r>
            <w:r w:rsidR="00844E9B" w:rsidRPr="000B1999">
              <w:rPr>
                <w:b w:val="0"/>
              </w:rPr>
              <w:t>quire an Executive Director, a data analyst</w:t>
            </w:r>
            <w:r w:rsidR="000D635E" w:rsidRPr="000B1999">
              <w:rPr>
                <w:b w:val="0"/>
              </w:rPr>
              <w:t>, an</w:t>
            </w:r>
            <w:r w:rsidR="00844E9B" w:rsidRPr="000B1999">
              <w:rPr>
                <w:b w:val="0"/>
              </w:rPr>
              <w:t>d</w:t>
            </w:r>
            <w:r w:rsidRPr="000B1999">
              <w:rPr>
                <w:b w:val="0"/>
              </w:rPr>
              <w:t xml:space="preserve"> </w:t>
            </w:r>
            <w:r w:rsidR="00844E9B" w:rsidRPr="000B1999">
              <w:rPr>
                <w:b w:val="0"/>
              </w:rPr>
              <w:t xml:space="preserve">an </w:t>
            </w:r>
            <w:r w:rsidRPr="000B1999">
              <w:rPr>
                <w:b w:val="0"/>
              </w:rPr>
              <w:t>administrative</w:t>
            </w:r>
            <w:r w:rsidR="000B1999">
              <w:rPr>
                <w:b w:val="0"/>
              </w:rPr>
              <w:t xml:space="preserve"> assistant hired as soon as the grant is approved.</w:t>
            </w:r>
          </w:p>
          <w:p w:rsidR="005B36F1" w:rsidRPr="005B36F1" w:rsidRDefault="005B36F1" w:rsidP="005D6986">
            <w:pPr>
              <w:rPr>
                <w:b w:val="0"/>
              </w:rPr>
            </w:pPr>
          </w:p>
        </w:tc>
      </w:tr>
      <w:tr w:rsidR="001E3F1D" w:rsidTr="006F4FF2">
        <w:trPr>
          <w:cnfStyle w:val="000000100000" w:firstRow="0" w:lastRow="0" w:firstColumn="0" w:lastColumn="0" w:oddVBand="0" w:evenVBand="0" w:oddHBand="1" w:evenHBand="0" w:firstRowFirstColumn="0" w:firstRowLastColumn="0" w:lastRowFirstColumn="0" w:lastRowLastColumn="0"/>
          <w:trHeight w:val="1934"/>
        </w:trPr>
        <w:tc>
          <w:tcPr>
            <w:cnfStyle w:val="001000000000" w:firstRow="0" w:lastRow="0" w:firstColumn="1" w:lastColumn="0" w:oddVBand="0" w:evenVBand="0" w:oddHBand="0" w:evenHBand="0" w:firstRowFirstColumn="0" w:firstRowLastColumn="0" w:lastRowFirstColumn="0" w:lastRowLastColumn="0"/>
            <w:tcW w:w="12950" w:type="dxa"/>
          </w:tcPr>
          <w:p w:rsidR="001E3F1D" w:rsidRPr="006B1E04" w:rsidRDefault="005B36F1" w:rsidP="005D6986">
            <w:pPr>
              <w:rPr>
                <w:rFonts w:cs="Calibri"/>
              </w:rPr>
            </w:pPr>
            <w:r w:rsidRPr="006B1E04">
              <w:rPr>
                <w:rFonts w:cs="Calibri"/>
              </w:rPr>
              <w:t>Describe any patient engagement techniques that will be deployed</w:t>
            </w:r>
            <w:r w:rsidR="00D7033D" w:rsidRPr="006B1E04">
              <w:rPr>
                <w:rFonts w:cs="Calibri"/>
              </w:rPr>
              <w:t>.</w:t>
            </w:r>
          </w:p>
          <w:p w:rsidR="005B36F1" w:rsidRDefault="005B36F1" w:rsidP="005D6986">
            <w:pPr>
              <w:rPr>
                <w:rFonts w:cs="Calibri"/>
                <w:b w:val="0"/>
              </w:rPr>
            </w:pPr>
          </w:p>
          <w:p w:rsidR="005B36F1" w:rsidRDefault="006F4FF2" w:rsidP="005D6986">
            <w:pPr>
              <w:rPr>
                <w:b w:val="0"/>
              </w:rPr>
            </w:pPr>
            <w:r>
              <w:rPr>
                <w:b w:val="0"/>
              </w:rPr>
              <w:t>Patients (and their families</w:t>
            </w:r>
            <w:r w:rsidR="00825393">
              <w:rPr>
                <w:b w:val="0"/>
              </w:rPr>
              <w:t>, as appropriate</w:t>
            </w:r>
            <w:r>
              <w:rPr>
                <w:b w:val="0"/>
              </w:rPr>
              <w:t>) will meet with the eQHealth RN and other professionals with contracts with TLC-MD, such as</w:t>
            </w:r>
          </w:p>
          <w:p w:rsidR="006F4FF2" w:rsidRPr="006F4FF2" w:rsidRDefault="006F4FF2" w:rsidP="006F4FF2">
            <w:pPr>
              <w:pStyle w:val="ListParagraph"/>
              <w:numPr>
                <w:ilvl w:val="0"/>
                <w:numId w:val="15"/>
              </w:numPr>
              <w:rPr>
                <w:b w:val="0"/>
              </w:rPr>
            </w:pPr>
            <w:r w:rsidRPr="006F4FF2">
              <w:rPr>
                <w:b w:val="0"/>
              </w:rPr>
              <w:t xml:space="preserve">Medication </w:t>
            </w:r>
            <w:r w:rsidR="00825393">
              <w:rPr>
                <w:b w:val="0"/>
              </w:rPr>
              <w:t>management for high-risk medication plans</w:t>
            </w:r>
          </w:p>
          <w:p w:rsidR="00831053" w:rsidRPr="00831053" w:rsidRDefault="006F4FF2" w:rsidP="006F4FF2">
            <w:pPr>
              <w:pStyle w:val="ListParagraph"/>
              <w:numPr>
                <w:ilvl w:val="0"/>
                <w:numId w:val="15"/>
              </w:numPr>
              <w:rPr>
                <w:b w:val="0"/>
              </w:rPr>
            </w:pPr>
            <w:r w:rsidRPr="00831053">
              <w:rPr>
                <w:b w:val="0"/>
              </w:rPr>
              <w:t xml:space="preserve">Behavioral </w:t>
            </w:r>
            <w:r w:rsidR="00E24F6D" w:rsidRPr="00831053">
              <w:rPr>
                <w:b w:val="0"/>
              </w:rPr>
              <w:t xml:space="preserve">health </w:t>
            </w:r>
            <w:r w:rsidRPr="00831053">
              <w:rPr>
                <w:b w:val="0"/>
              </w:rPr>
              <w:t>clinicians</w:t>
            </w:r>
            <w:r w:rsidR="00E24F6D" w:rsidRPr="00831053">
              <w:rPr>
                <w:b w:val="0"/>
              </w:rPr>
              <w:t xml:space="preserve"> as we initiate addressing integration of behavioral health services</w:t>
            </w:r>
            <w:r w:rsidR="00831053" w:rsidRPr="00831053">
              <w:rPr>
                <w:b w:val="0"/>
              </w:rPr>
              <w:t>.</w:t>
            </w:r>
          </w:p>
          <w:p w:rsidR="006F4FF2" w:rsidRPr="00831053" w:rsidRDefault="006F4FF2" w:rsidP="00831053">
            <w:pPr>
              <w:pStyle w:val="ListParagraph"/>
              <w:rPr>
                <w:b w:val="0"/>
              </w:rPr>
            </w:pPr>
            <w:r w:rsidRPr="00831053">
              <w:rPr>
                <w:b w:val="0"/>
              </w:rPr>
              <w:t xml:space="preserve">Some patients and their families </w:t>
            </w:r>
            <w:r w:rsidR="00E24F6D" w:rsidRPr="00831053">
              <w:rPr>
                <w:b w:val="0"/>
              </w:rPr>
              <w:t>will</w:t>
            </w:r>
            <w:r w:rsidRPr="00831053">
              <w:rPr>
                <w:b w:val="0"/>
              </w:rPr>
              <w:t xml:space="preserve"> be invited to sit on the Advisory Committee to discuss improvements in the care coordination/care transition programs.</w:t>
            </w:r>
            <w:r w:rsidR="000B1999" w:rsidRPr="00831053">
              <w:rPr>
                <w:b w:val="0"/>
              </w:rPr>
              <w:t xml:space="preserve"> Patient feedback will be obtained through surveys and information will be a critical component to the decision making process for investment in future interventions, educational opportunities for physicians and staff, and overall enhancements to the work process and outcomes of TLC-MD.</w:t>
            </w:r>
          </w:p>
          <w:p w:rsidR="008E55A5" w:rsidRDefault="008E55A5" w:rsidP="006F4FF2">
            <w:pPr>
              <w:rPr>
                <w:b w:val="0"/>
              </w:rPr>
            </w:pPr>
          </w:p>
          <w:p w:rsidR="006F4FF2" w:rsidRDefault="002A6379" w:rsidP="006F4FF2">
            <w:pPr>
              <w:rPr>
                <w:b w:val="0"/>
              </w:rPr>
            </w:pPr>
            <w:r>
              <w:rPr>
                <w:b w:val="0"/>
              </w:rPr>
              <w:t>In an effort to</w:t>
            </w:r>
            <w:r>
              <w:t xml:space="preserve"> </w:t>
            </w:r>
            <w:r>
              <w:rPr>
                <w:b w:val="0"/>
              </w:rPr>
              <w:t xml:space="preserve">promote </w:t>
            </w:r>
            <w:r w:rsidRPr="00970FB0">
              <w:rPr>
                <w:b w:val="0"/>
              </w:rPr>
              <w:t>outreach, public education, and engagement of civic and community leaders</w:t>
            </w:r>
            <w:r>
              <w:rPr>
                <w:b w:val="0"/>
              </w:rPr>
              <w:t>, we have reached out to an array of community-based and faith-based organizations</w:t>
            </w:r>
            <w:r>
              <w:t xml:space="preserve"> </w:t>
            </w:r>
            <w:r>
              <w:rPr>
                <w:b w:val="0"/>
              </w:rPr>
              <w:t>to both g</w:t>
            </w:r>
            <w:r w:rsidRPr="00970FB0">
              <w:rPr>
                <w:b w:val="0"/>
              </w:rPr>
              <w:t>uide the work alongside the providers and to assure that the community understands the aims and methods and sees them as positive improvements rather than disconcerting changes.</w:t>
            </w:r>
            <w:r w:rsidR="00831053">
              <w:rPr>
                <w:b w:val="0"/>
              </w:rPr>
              <w:t xml:space="preserve"> TLC-MD realizes the benefit of utilizing existing community resources when possible and engaging local partners when possible to further our goals in an effective and efficient manner.</w:t>
            </w:r>
          </w:p>
          <w:p w:rsidR="0006781D" w:rsidRDefault="0006781D" w:rsidP="006F4FF2">
            <w:pPr>
              <w:rPr>
                <w:b w:val="0"/>
              </w:rPr>
            </w:pPr>
          </w:p>
          <w:p w:rsidR="0006781D" w:rsidRDefault="0006781D" w:rsidP="006F4FF2">
            <w:pPr>
              <w:rPr>
                <w:b w:val="0"/>
              </w:rPr>
            </w:pPr>
          </w:p>
          <w:p w:rsidR="0006781D" w:rsidRPr="006F4FF2" w:rsidRDefault="0006781D" w:rsidP="006F4FF2"/>
        </w:tc>
      </w:tr>
    </w:tbl>
    <w:p w:rsidR="00F97D61" w:rsidRDefault="00F97D61" w:rsidP="00C0615C">
      <w:pPr>
        <w:spacing w:before="120"/>
        <w:rPr>
          <w:b/>
          <w:color w:val="C00000"/>
        </w:rPr>
      </w:pPr>
    </w:p>
    <w:tbl>
      <w:tblPr>
        <w:tblStyle w:val="GridTable4-Accent11"/>
        <w:tblW w:w="0" w:type="auto"/>
        <w:tblLook w:val="04A0" w:firstRow="1" w:lastRow="0" w:firstColumn="1" w:lastColumn="0" w:noHBand="0" w:noVBand="1"/>
      </w:tblPr>
      <w:tblGrid>
        <w:gridCol w:w="10152"/>
      </w:tblGrid>
      <w:tr w:rsidR="00F563D6" w:rsidTr="005B3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F563D6" w:rsidRPr="00C0615C" w:rsidRDefault="00DE0199" w:rsidP="005D6986">
            <w:pPr>
              <w:rPr>
                <w:b w:val="0"/>
                <w:sz w:val="24"/>
                <w:szCs w:val="24"/>
              </w:rPr>
            </w:pPr>
            <w:r>
              <w:rPr>
                <w:sz w:val="24"/>
                <w:szCs w:val="24"/>
              </w:rPr>
              <w:lastRenderedPageBreak/>
              <w:t>Physician Alignment</w:t>
            </w:r>
          </w:p>
        </w:tc>
      </w:tr>
      <w:tr w:rsidR="00F563D6" w:rsidTr="005B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5B36F1" w:rsidRPr="006F4FF2" w:rsidRDefault="00DE0199" w:rsidP="005B36F1">
            <w:pPr>
              <w:autoSpaceDE w:val="0"/>
              <w:autoSpaceDN w:val="0"/>
              <w:adjustRightInd w:val="0"/>
              <w:rPr>
                <w:rFonts w:cs="Calibri"/>
              </w:rPr>
            </w:pPr>
            <w:r w:rsidRPr="006F4FF2">
              <w:rPr>
                <w:rFonts w:cs="Calibri"/>
              </w:rPr>
              <w:t>Describe the methods by which physician alignment will be created</w:t>
            </w:r>
            <w:r w:rsidR="00D7033D" w:rsidRPr="006F4FF2">
              <w:rPr>
                <w:rFonts w:cs="Calibri"/>
              </w:rPr>
              <w:t>.</w:t>
            </w:r>
          </w:p>
          <w:p w:rsidR="00CA0B6C" w:rsidRDefault="00CA0B6C" w:rsidP="005B36F1">
            <w:pPr>
              <w:autoSpaceDE w:val="0"/>
              <w:autoSpaceDN w:val="0"/>
              <w:adjustRightInd w:val="0"/>
              <w:rPr>
                <w:rFonts w:cs="Calibri"/>
                <w:b w:val="0"/>
              </w:rPr>
            </w:pPr>
            <w:r>
              <w:rPr>
                <w:rFonts w:cs="Calibri"/>
                <w:b w:val="0"/>
              </w:rPr>
              <w:t>Currently:</w:t>
            </w:r>
          </w:p>
          <w:p w:rsidR="006F4FF2" w:rsidRPr="00CA0B6C" w:rsidRDefault="00CA0B6C" w:rsidP="00CA0B6C">
            <w:pPr>
              <w:pStyle w:val="ListParagraph"/>
              <w:numPr>
                <w:ilvl w:val="0"/>
                <w:numId w:val="16"/>
              </w:numPr>
              <w:autoSpaceDE w:val="0"/>
              <w:autoSpaceDN w:val="0"/>
              <w:adjustRightInd w:val="0"/>
              <w:rPr>
                <w:rFonts w:cs="Calibri"/>
                <w:b w:val="0"/>
              </w:rPr>
            </w:pPr>
            <w:r w:rsidRPr="00CA0B6C">
              <w:rPr>
                <w:rFonts w:cs="Calibri"/>
                <w:b w:val="0"/>
              </w:rPr>
              <w:t xml:space="preserve">The </w:t>
            </w:r>
            <w:r w:rsidR="002E7DC3">
              <w:rPr>
                <w:rFonts w:cs="Calibri"/>
                <w:b w:val="0"/>
              </w:rPr>
              <w:t>hospitals’</w:t>
            </w:r>
            <w:r w:rsidR="00AB2593" w:rsidRPr="00CA0B6C">
              <w:rPr>
                <w:rFonts w:cs="Calibri"/>
                <w:b w:val="0"/>
              </w:rPr>
              <w:t xml:space="preserve"> Chief Medical Officers (CMO) </w:t>
            </w:r>
            <w:proofErr w:type="gramStart"/>
            <w:r w:rsidR="00AB2593" w:rsidRPr="00CA0B6C">
              <w:rPr>
                <w:rFonts w:cs="Calibri"/>
                <w:b w:val="0"/>
              </w:rPr>
              <w:t>are</w:t>
            </w:r>
            <w:proofErr w:type="gramEnd"/>
            <w:r w:rsidRPr="00CA0B6C">
              <w:rPr>
                <w:rFonts w:cs="Calibri"/>
                <w:b w:val="0"/>
              </w:rPr>
              <w:t xml:space="preserve"> part of the Advisory Committee and many hospitals m</w:t>
            </w:r>
            <w:r w:rsidR="00675E20">
              <w:rPr>
                <w:rFonts w:cs="Calibri"/>
                <w:b w:val="0"/>
              </w:rPr>
              <w:t>ay</w:t>
            </w:r>
            <w:r w:rsidRPr="00CA0B6C">
              <w:rPr>
                <w:rFonts w:cs="Calibri"/>
                <w:b w:val="0"/>
              </w:rPr>
              <w:t xml:space="preserve"> include the</w:t>
            </w:r>
            <w:r w:rsidR="0064754C">
              <w:rPr>
                <w:rFonts w:cs="Calibri"/>
                <w:b w:val="0"/>
              </w:rPr>
              <w:t>m</w:t>
            </w:r>
            <w:r w:rsidRPr="00CA0B6C">
              <w:rPr>
                <w:rFonts w:cs="Calibri"/>
                <w:b w:val="0"/>
              </w:rPr>
              <w:t xml:space="preserve"> on the Executive Committee.</w:t>
            </w:r>
          </w:p>
          <w:p w:rsidR="00CA0B6C" w:rsidRDefault="00CA0B6C" w:rsidP="00CA0B6C">
            <w:pPr>
              <w:pStyle w:val="ListParagraph"/>
              <w:numPr>
                <w:ilvl w:val="0"/>
                <w:numId w:val="16"/>
              </w:numPr>
              <w:autoSpaceDE w:val="0"/>
              <w:autoSpaceDN w:val="0"/>
              <w:adjustRightInd w:val="0"/>
              <w:rPr>
                <w:rFonts w:cs="Calibri"/>
                <w:b w:val="0"/>
              </w:rPr>
            </w:pPr>
            <w:r>
              <w:rPr>
                <w:rFonts w:cs="Calibri"/>
                <w:b w:val="0"/>
              </w:rPr>
              <w:t>An ACO</w:t>
            </w:r>
            <w:r w:rsidR="00E70D19">
              <w:rPr>
                <w:rFonts w:cs="Calibri"/>
                <w:b w:val="0"/>
              </w:rPr>
              <w:t xml:space="preserve"> President</w:t>
            </w:r>
            <w:r>
              <w:rPr>
                <w:rFonts w:cs="Calibri"/>
                <w:b w:val="0"/>
              </w:rPr>
              <w:t xml:space="preserve"> is a member of the Advisory Committee</w:t>
            </w:r>
          </w:p>
          <w:p w:rsidR="00CA0B6C" w:rsidRDefault="009F4F50" w:rsidP="00CA0B6C">
            <w:pPr>
              <w:pStyle w:val="ListParagraph"/>
              <w:numPr>
                <w:ilvl w:val="0"/>
                <w:numId w:val="16"/>
              </w:numPr>
              <w:autoSpaceDE w:val="0"/>
              <w:autoSpaceDN w:val="0"/>
              <w:adjustRightInd w:val="0"/>
              <w:rPr>
                <w:rFonts w:cs="Calibri"/>
                <w:b w:val="0"/>
              </w:rPr>
            </w:pPr>
            <w:r>
              <w:rPr>
                <w:rFonts w:cs="Calibri"/>
                <w:b w:val="0"/>
              </w:rPr>
              <w:t>MedChi assisted TLC-MD in presenting our care coordination/care transition program to local physicians.  Another education meeting is scheduled for January 20, 2016</w:t>
            </w:r>
            <w:r w:rsidR="008E55A5">
              <w:rPr>
                <w:rFonts w:cs="Calibri"/>
                <w:b w:val="0"/>
              </w:rPr>
              <w:t xml:space="preserve"> and </w:t>
            </w:r>
            <w:r w:rsidR="00675E20">
              <w:rPr>
                <w:rFonts w:cs="Calibri"/>
                <w:b w:val="0"/>
              </w:rPr>
              <w:t xml:space="preserve">further education opportunities </w:t>
            </w:r>
            <w:r>
              <w:rPr>
                <w:rFonts w:cs="Calibri"/>
                <w:b w:val="0"/>
              </w:rPr>
              <w:t>being planned.</w:t>
            </w:r>
          </w:p>
          <w:p w:rsidR="009F4F50" w:rsidRPr="009F4F50" w:rsidRDefault="009F4F50" w:rsidP="009F4F50">
            <w:pPr>
              <w:pStyle w:val="ListParagraph"/>
              <w:numPr>
                <w:ilvl w:val="0"/>
                <w:numId w:val="16"/>
              </w:numPr>
              <w:autoSpaceDE w:val="0"/>
              <w:autoSpaceDN w:val="0"/>
              <w:adjustRightInd w:val="0"/>
              <w:rPr>
                <w:rFonts w:cs="Calibri"/>
                <w:b w:val="0"/>
              </w:rPr>
            </w:pPr>
            <w:r>
              <w:rPr>
                <w:rFonts w:cs="Calibri"/>
                <w:b w:val="0"/>
              </w:rPr>
              <w:t xml:space="preserve">The Chronic Care Management tool is available in eQHealth.  </w:t>
            </w:r>
            <w:r w:rsidR="000B5F8B">
              <w:rPr>
                <w:rFonts w:cs="Calibri"/>
                <w:b w:val="0"/>
              </w:rPr>
              <w:t>TLC-MD is working to make this tool available to physicians. At this time, TLC-MD is assessing who needs assistance with this process to meet the billing requirements.</w:t>
            </w:r>
          </w:p>
          <w:p w:rsidR="008E55A5" w:rsidRPr="005B36F1" w:rsidRDefault="008E55A5" w:rsidP="005B36F1">
            <w:pPr>
              <w:autoSpaceDE w:val="0"/>
              <w:autoSpaceDN w:val="0"/>
              <w:adjustRightInd w:val="0"/>
              <w:rPr>
                <w:rFonts w:cs="Calibri"/>
                <w:b w:val="0"/>
              </w:rPr>
            </w:pPr>
            <w:r>
              <w:rPr>
                <w:rFonts w:cs="Calibri"/>
                <w:b w:val="0"/>
              </w:rPr>
              <w:t>TLC-MD is eager to work with the physicians most often responsible for patients living with advanced illnesses in developing gain</w:t>
            </w:r>
            <w:r w:rsidR="001D2973">
              <w:rPr>
                <w:rFonts w:cs="Calibri"/>
                <w:b w:val="0"/>
              </w:rPr>
              <w:t xml:space="preserve"> </w:t>
            </w:r>
            <w:r>
              <w:rPr>
                <w:rFonts w:cs="Calibri"/>
                <w:b w:val="0"/>
              </w:rPr>
              <w:t xml:space="preserve">sharing incentive programs that complement those of the dominant payers in the area and help to achieve our outcomes goals.  Work on this awaits </w:t>
            </w:r>
            <w:r w:rsidR="000B5F8B">
              <w:rPr>
                <w:rFonts w:cs="Calibri"/>
                <w:b w:val="0"/>
              </w:rPr>
              <w:t xml:space="preserve">information </w:t>
            </w:r>
            <w:r>
              <w:rPr>
                <w:rFonts w:cs="Calibri"/>
                <w:b w:val="0"/>
              </w:rPr>
              <w:t>that some gain</w:t>
            </w:r>
            <w:r w:rsidR="001D2973">
              <w:rPr>
                <w:rFonts w:cs="Calibri"/>
                <w:b w:val="0"/>
              </w:rPr>
              <w:t xml:space="preserve"> </w:t>
            </w:r>
            <w:r>
              <w:rPr>
                <w:rFonts w:cs="Calibri"/>
                <w:b w:val="0"/>
              </w:rPr>
              <w:t>sharing will be permitted in Maryland.  In the meantime, we are working with our physicians to make it easier to provide excellent medical care to complex patients</w:t>
            </w:r>
            <w:r w:rsidR="006A36EF">
              <w:rPr>
                <w:rFonts w:cs="Calibri"/>
                <w:b w:val="0"/>
              </w:rPr>
              <w:t>, seeing that as a strong incentive to physicians to align with the work described here</w:t>
            </w:r>
            <w:r w:rsidR="000B5F8B">
              <w:rPr>
                <w:rFonts w:cs="Calibri"/>
                <w:b w:val="0"/>
              </w:rPr>
              <w:t>in</w:t>
            </w:r>
            <w:r w:rsidR="006A36EF">
              <w:rPr>
                <w:rFonts w:cs="Calibri"/>
                <w:b w:val="0"/>
              </w:rPr>
              <w:t>.</w:t>
            </w:r>
          </w:p>
          <w:p w:rsidR="00F563D6" w:rsidRPr="005B36F1" w:rsidRDefault="00F563D6" w:rsidP="005D6986">
            <w:pPr>
              <w:rPr>
                <w:b w:val="0"/>
              </w:rPr>
            </w:pPr>
          </w:p>
        </w:tc>
      </w:tr>
      <w:tr w:rsidR="00F563D6" w:rsidTr="005B36F1">
        <w:tc>
          <w:tcPr>
            <w:cnfStyle w:val="001000000000" w:firstRow="0" w:lastRow="0" w:firstColumn="1" w:lastColumn="0" w:oddVBand="0" w:evenVBand="0" w:oddHBand="0" w:evenHBand="0" w:firstRowFirstColumn="0" w:firstRowLastColumn="0" w:lastRowFirstColumn="0" w:lastRowLastColumn="0"/>
            <w:tcW w:w="12950" w:type="dxa"/>
          </w:tcPr>
          <w:p w:rsidR="00F563D6" w:rsidRPr="009F4F50" w:rsidRDefault="005B36F1" w:rsidP="005D6986">
            <w:r w:rsidRPr="009F4F50">
              <w:t>Describe</w:t>
            </w:r>
            <w:r w:rsidR="00DE0199" w:rsidRPr="009F4F50">
              <w:t xml:space="preserve"> any new processes, procedures and </w:t>
            </w:r>
            <w:r w:rsidRPr="009F4F50">
              <w:t>accountabilities</w:t>
            </w:r>
            <w:r w:rsidR="00DE0199" w:rsidRPr="009F4F50">
              <w:t xml:space="preserve"> that will be used to connect community physicians, </w:t>
            </w:r>
            <w:r w:rsidRPr="009F4F50">
              <w:t>behavioral</w:t>
            </w:r>
            <w:r w:rsidR="00DE0199" w:rsidRPr="009F4F50">
              <w:t xml:space="preserve"> health and other </w:t>
            </w:r>
            <w:r w:rsidRPr="009F4F50">
              <w:t>providers</w:t>
            </w:r>
            <w:r w:rsidR="00DE0199" w:rsidRPr="009F4F50">
              <w:t xml:space="preserve"> in the regional partnership and the supporting tools, </w:t>
            </w:r>
            <w:r w:rsidRPr="009F4F50">
              <w:t>technologies</w:t>
            </w:r>
            <w:r w:rsidR="00DE0199" w:rsidRPr="009F4F50">
              <w:t xml:space="preserve"> and data that will assist provide</w:t>
            </w:r>
            <w:r w:rsidR="006D5FD8">
              <w:t>r</w:t>
            </w:r>
            <w:r w:rsidR="00DE0199" w:rsidRPr="009F4F50">
              <w:t>s in the</w:t>
            </w:r>
            <w:r w:rsidR="00D7033D" w:rsidRPr="009F4F50">
              <w:t xml:space="preserve"> activities </w:t>
            </w:r>
            <w:r w:rsidRPr="009F4F50">
              <w:t>associated</w:t>
            </w:r>
            <w:r w:rsidR="00DE0199" w:rsidRPr="009F4F50">
              <w:t xml:space="preserve"> with improved care, cost containment, quality and satisfaction.</w:t>
            </w:r>
          </w:p>
          <w:p w:rsidR="00F563D6" w:rsidRDefault="00F563D6" w:rsidP="005D6986">
            <w:pPr>
              <w:rPr>
                <w:b w:val="0"/>
              </w:rPr>
            </w:pPr>
          </w:p>
          <w:p w:rsidR="006D5FD8" w:rsidRPr="006D5FD8" w:rsidRDefault="006D5FD8" w:rsidP="005D6986">
            <w:pPr>
              <w:pStyle w:val="ListParagraph"/>
              <w:numPr>
                <w:ilvl w:val="0"/>
                <w:numId w:val="17"/>
              </w:numPr>
              <w:rPr>
                <w:b w:val="0"/>
              </w:rPr>
            </w:pPr>
            <w:r w:rsidRPr="006D5FD8">
              <w:rPr>
                <w:b w:val="0"/>
              </w:rPr>
              <w:t>The possibility of the CCM tool</w:t>
            </w:r>
            <w:r w:rsidR="006A36EF">
              <w:rPr>
                <w:b w:val="0"/>
              </w:rPr>
              <w:t xml:space="preserve"> being enabled</w:t>
            </w:r>
            <w:r w:rsidRPr="006D5FD8">
              <w:rPr>
                <w:b w:val="0"/>
              </w:rPr>
              <w:t xml:space="preserve"> through eQHealth is one of the first offers from TLC-MD.  Decisions are still being made as to how this will be offered.</w:t>
            </w:r>
          </w:p>
          <w:p w:rsidR="006D5FD8" w:rsidRPr="006D5FD8" w:rsidRDefault="006D5FD8" w:rsidP="005D6986">
            <w:pPr>
              <w:pStyle w:val="ListParagraph"/>
              <w:numPr>
                <w:ilvl w:val="0"/>
                <w:numId w:val="17"/>
              </w:numPr>
              <w:rPr>
                <w:b w:val="0"/>
              </w:rPr>
            </w:pPr>
            <w:r w:rsidRPr="006D5FD8">
              <w:rPr>
                <w:b w:val="0"/>
              </w:rPr>
              <w:t>Cont</w:t>
            </w:r>
            <w:r w:rsidR="006A36EF">
              <w:rPr>
                <w:b w:val="0"/>
              </w:rPr>
              <w:t>r</w:t>
            </w:r>
            <w:r w:rsidRPr="006D5FD8">
              <w:rPr>
                <w:b w:val="0"/>
              </w:rPr>
              <w:t xml:space="preserve">acting </w:t>
            </w:r>
            <w:r w:rsidR="00E24F6D">
              <w:rPr>
                <w:b w:val="0"/>
              </w:rPr>
              <w:t xml:space="preserve">to provide pharmacist consultation for persons with complicate or risky medication management challenges, </w:t>
            </w:r>
            <w:r w:rsidR="000D635E">
              <w:rPr>
                <w:b w:val="0"/>
              </w:rPr>
              <w:t>perhaps with</w:t>
            </w:r>
            <w:r w:rsidR="00E24F6D">
              <w:rPr>
                <w:b w:val="0"/>
              </w:rPr>
              <w:t xml:space="preserve"> the</w:t>
            </w:r>
            <w:r w:rsidRPr="006D5FD8">
              <w:rPr>
                <w:b w:val="0"/>
              </w:rPr>
              <w:t xml:space="preserve"> University of Maryland’s pharmacy </w:t>
            </w:r>
            <w:r w:rsidR="00E24F6D">
              <w:rPr>
                <w:b w:val="0"/>
              </w:rPr>
              <w:t>school</w:t>
            </w:r>
            <w:r w:rsidRPr="006D5FD8">
              <w:rPr>
                <w:b w:val="0"/>
              </w:rPr>
              <w:t xml:space="preserve"> will be another tool </w:t>
            </w:r>
            <w:r w:rsidR="006A36EF">
              <w:rPr>
                <w:b w:val="0"/>
              </w:rPr>
              <w:t xml:space="preserve">to test </w:t>
            </w:r>
            <w:r w:rsidRPr="006D5FD8">
              <w:rPr>
                <w:b w:val="0"/>
              </w:rPr>
              <w:t xml:space="preserve">to </w:t>
            </w:r>
            <w:r w:rsidR="00E24F6D">
              <w:rPr>
                <w:b w:val="0"/>
              </w:rPr>
              <w:t>support physicians</w:t>
            </w:r>
            <w:r w:rsidRPr="006D5FD8">
              <w:rPr>
                <w:b w:val="0"/>
              </w:rPr>
              <w:t>.</w:t>
            </w:r>
          </w:p>
          <w:p w:rsidR="006D5FD8" w:rsidRPr="006D5FD8" w:rsidRDefault="006D5FD8" w:rsidP="005D6986">
            <w:pPr>
              <w:pStyle w:val="ListParagraph"/>
              <w:numPr>
                <w:ilvl w:val="0"/>
                <w:numId w:val="17"/>
              </w:numPr>
              <w:rPr>
                <w:b w:val="0"/>
              </w:rPr>
            </w:pPr>
            <w:r w:rsidRPr="006D5FD8">
              <w:rPr>
                <w:b w:val="0"/>
              </w:rPr>
              <w:t>The use of gain</w:t>
            </w:r>
            <w:r w:rsidR="00E70D19">
              <w:rPr>
                <w:b w:val="0"/>
              </w:rPr>
              <w:t xml:space="preserve"> </w:t>
            </w:r>
            <w:r w:rsidRPr="006D5FD8">
              <w:rPr>
                <w:b w:val="0"/>
              </w:rPr>
              <w:t>sharing will be discussed</w:t>
            </w:r>
            <w:r w:rsidR="00E24F6D">
              <w:rPr>
                <w:b w:val="0"/>
              </w:rPr>
              <w:t xml:space="preserve"> and a program with incentives set,</w:t>
            </w:r>
            <w:r w:rsidRPr="006D5FD8">
              <w:rPr>
                <w:b w:val="0"/>
              </w:rPr>
              <w:t xml:space="preserve"> once the State of Maryland and HSCRC allows this program.</w:t>
            </w:r>
          </w:p>
          <w:p w:rsidR="006D5FD8" w:rsidRPr="006D5FD8" w:rsidRDefault="006D5FD8" w:rsidP="005D6986">
            <w:pPr>
              <w:pStyle w:val="ListParagraph"/>
              <w:numPr>
                <w:ilvl w:val="0"/>
                <w:numId w:val="17"/>
              </w:numPr>
              <w:rPr>
                <w:b w:val="0"/>
              </w:rPr>
            </w:pPr>
            <w:r w:rsidRPr="006D5FD8">
              <w:rPr>
                <w:b w:val="0"/>
              </w:rPr>
              <w:t xml:space="preserve">For the first year, </w:t>
            </w:r>
            <w:r w:rsidR="00E70D19" w:rsidRPr="006D5FD8">
              <w:rPr>
                <w:b w:val="0"/>
              </w:rPr>
              <w:t>monthly CME educational</w:t>
            </w:r>
            <w:r w:rsidRPr="006D5FD8">
              <w:rPr>
                <w:b w:val="0"/>
              </w:rPr>
              <w:t xml:space="preserve"> programs offered by MedChi and TLC-MD will keep the TLC-MD programs in front of the providers.</w:t>
            </w:r>
          </w:p>
          <w:p w:rsidR="006D5FD8" w:rsidRPr="006D5FD8" w:rsidRDefault="006A36EF" w:rsidP="006D5FD8">
            <w:pPr>
              <w:pStyle w:val="ListParagraph"/>
              <w:numPr>
                <w:ilvl w:val="0"/>
                <w:numId w:val="17"/>
              </w:numPr>
              <w:rPr>
                <w:b w:val="0"/>
              </w:rPr>
            </w:pPr>
            <w:r>
              <w:rPr>
                <w:b w:val="0"/>
              </w:rPr>
              <w:t>We will c</w:t>
            </w:r>
            <w:r w:rsidR="006D5FD8" w:rsidRPr="006D5FD8">
              <w:rPr>
                <w:b w:val="0"/>
              </w:rPr>
              <w:t>ontinu</w:t>
            </w:r>
            <w:r>
              <w:rPr>
                <w:b w:val="0"/>
              </w:rPr>
              <w:t>e to sponsor</w:t>
            </w:r>
            <w:r w:rsidR="006D5FD8" w:rsidRPr="006D5FD8">
              <w:rPr>
                <w:b w:val="0"/>
              </w:rPr>
              <w:t xml:space="preserve"> the TLC</w:t>
            </w:r>
            <w:r>
              <w:rPr>
                <w:b w:val="0"/>
              </w:rPr>
              <w:t>-</w:t>
            </w:r>
            <w:r w:rsidR="006D5FD8" w:rsidRPr="006D5FD8">
              <w:rPr>
                <w:b w:val="0"/>
              </w:rPr>
              <w:t xml:space="preserve">MD Clinical Committee, chaired by the CNO of Ft Washington, </w:t>
            </w:r>
            <w:r>
              <w:rPr>
                <w:b w:val="0"/>
              </w:rPr>
              <w:t>which</w:t>
            </w:r>
            <w:r w:rsidR="006D5FD8" w:rsidRPr="006D5FD8">
              <w:rPr>
                <w:b w:val="0"/>
              </w:rPr>
              <w:t xml:space="preserve"> focus</w:t>
            </w:r>
            <w:r>
              <w:rPr>
                <w:b w:val="0"/>
              </w:rPr>
              <w:t>es</w:t>
            </w:r>
            <w:r w:rsidR="006D5FD8" w:rsidRPr="006D5FD8">
              <w:rPr>
                <w:b w:val="0"/>
              </w:rPr>
              <w:t xml:space="preserve"> on ancillary ambulatory services</w:t>
            </w:r>
            <w:r>
              <w:rPr>
                <w:b w:val="0"/>
              </w:rPr>
              <w:t xml:space="preserve"> and</w:t>
            </w:r>
            <w:r w:rsidR="006D5FD8" w:rsidRPr="006D5FD8">
              <w:rPr>
                <w:b w:val="0"/>
              </w:rPr>
              <w:t xml:space="preserve"> will help to link those providers to this program.  </w:t>
            </w:r>
            <w:r>
              <w:rPr>
                <w:b w:val="0"/>
              </w:rPr>
              <w:t xml:space="preserve">TLC-MD is </w:t>
            </w:r>
            <w:r w:rsidR="00E70D19">
              <w:rPr>
                <w:b w:val="0"/>
              </w:rPr>
              <w:t xml:space="preserve">considering </w:t>
            </w:r>
            <w:r w:rsidR="00E70D19" w:rsidRPr="006D5FD8">
              <w:rPr>
                <w:b w:val="0"/>
              </w:rPr>
              <w:t>testing</w:t>
            </w:r>
            <w:r w:rsidR="006D5FD8" w:rsidRPr="006D5FD8">
              <w:rPr>
                <w:b w:val="0"/>
              </w:rPr>
              <w:t xml:space="preserve"> community health workers</w:t>
            </w:r>
            <w:r>
              <w:rPr>
                <w:b w:val="0"/>
              </w:rPr>
              <w:t xml:space="preserve"> on the model now in use in the Health Enterprise Zone in Prince George’s County under the Department of Public Health.  If this is helpful to patients and physicians, some CHWs might join</w:t>
            </w:r>
            <w:r w:rsidR="006D5FD8" w:rsidRPr="006D5FD8">
              <w:rPr>
                <w:b w:val="0"/>
              </w:rPr>
              <w:t xml:space="preserve"> this committee.</w:t>
            </w:r>
          </w:p>
          <w:p w:rsidR="005B36F1" w:rsidRPr="005B36F1" w:rsidRDefault="005B36F1" w:rsidP="005D6986">
            <w:pPr>
              <w:rPr>
                <w:b w:val="0"/>
              </w:rPr>
            </w:pPr>
          </w:p>
        </w:tc>
      </w:tr>
      <w:tr w:rsidR="001E3F1D" w:rsidTr="00F563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1E3F1D" w:rsidRPr="006D5FD8" w:rsidRDefault="00DE0199" w:rsidP="005D6986">
            <w:r w:rsidRPr="006D5FD8">
              <w:t>Describe any new value-based payment models that will be employed in the regional partnerships</w:t>
            </w:r>
          </w:p>
          <w:p w:rsidR="005B36F1" w:rsidRDefault="005B36F1" w:rsidP="005D6986">
            <w:pPr>
              <w:rPr>
                <w:b w:val="0"/>
              </w:rPr>
            </w:pPr>
          </w:p>
          <w:p w:rsidR="00B07E6A" w:rsidRDefault="0064754C" w:rsidP="00B07E6A">
            <w:pPr>
              <w:autoSpaceDE w:val="0"/>
              <w:autoSpaceDN w:val="0"/>
              <w:adjustRightInd w:val="0"/>
              <w:ind w:left="360"/>
              <w:rPr>
                <w:rFonts w:cs="Calibri"/>
                <w:b w:val="0"/>
              </w:rPr>
            </w:pPr>
            <w:r>
              <w:rPr>
                <w:rFonts w:cs="Calibri"/>
                <w:b w:val="0"/>
              </w:rPr>
              <w:t>The Chronic Care Management software and professional services are</w:t>
            </w:r>
            <w:r w:rsidR="00B07E6A" w:rsidRPr="00B07E6A">
              <w:rPr>
                <w:rFonts w:cs="Calibri"/>
                <w:b w:val="0"/>
              </w:rPr>
              <w:t xml:space="preserve"> available </w:t>
            </w:r>
            <w:r>
              <w:rPr>
                <w:rFonts w:cs="Calibri"/>
                <w:b w:val="0"/>
              </w:rPr>
              <w:t>with</w:t>
            </w:r>
            <w:r w:rsidR="00B07E6A" w:rsidRPr="00B07E6A">
              <w:rPr>
                <w:rFonts w:cs="Calibri"/>
                <w:b w:val="0"/>
              </w:rPr>
              <w:t xml:space="preserve"> eQHealth.  TLC-MD is deciding how to off</w:t>
            </w:r>
            <w:r w:rsidR="006A36EF">
              <w:rPr>
                <w:rFonts w:cs="Calibri"/>
                <w:b w:val="0"/>
              </w:rPr>
              <w:t>er</w:t>
            </w:r>
            <w:r w:rsidR="00B07E6A" w:rsidRPr="00B07E6A">
              <w:rPr>
                <w:rFonts w:cs="Calibri"/>
                <w:b w:val="0"/>
              </w:rPr>
              <w:t xml:space="preserve"> it to the physicians. At this time, TLC-MD is </w:t>
            </w:r>
            <w:r w:rsidR="005A11DD">
              <w:rPr>
                <w:rFonts w:cs="Calibri"/>
                <w:b w:val="0"/>
              </w:rPr>
              <w:t>assess</w:t>
            </w:r>
            <w:r w:rsidR="00B07E6A" w:rsidRPr="00B07E6A">
              <w:rPr>
                <w:rFonts w:cs="Calibri"/>
                <w:b w:val="0"/>
              </w:rPr>
              <w:t>ing who needs assistance with this process to meet the billing requirements.</w:t>
            </w:r>
            <w:r w:rsidR="006A36EF">
              <w:rPr>
                <w:rFonts w:cs="Calibri"/>
                <w:b w:val="0"/>
              </w:rPr>
              <w:t xml:space="preserve">  We expect that the VBP gain</w:t>
            </w:r>
            <w:r w:rsidR="00E61D08">
              <w:rPr>
                <w:rFonts w:cs="Calibri"/>
                <w:b w:val="0"/>
              </w:rPr>
              <w:t xml:space="preserve"> </w:t>
            </w:r>
            <w:r w:rsidR="006A36EF">
              <w:rPr>
                <w:rFonts w:cs="Calibri"/>
                <w:b w:val="0"/>
              </w:rPr>
              <w:t>sharing that TLC-MD would offer will be developed in conjunction with the physicians and may be especially responsive to our younger seriously ill population, with incentives for after</w:t>
            </w:r>
            <w:r w:rsidR="00E24F6D">
              <w:rPr>
                <w:rFonts w:cs="Calibri"/>
                <w:b w:val="0"/>
              </w:rPr>
              <w:t>-</w:t>
            </w:r>
            <w:r w:rsidR="006A36EF">
              <w:rPr>
                <w:rFonts w:cs="Calibri"/>
                <w:b w:val="0"/>
              </w:rPr>
              <w:t>hours management, care plan generation, and moving to a Patient-Centered Medical Home where possible.</w:t>
            </w:r>
          </w:p>
          <w:p w:rsidR="00B07E6A" w:rsidRDefault="00B07E6A" w:rsidP="00B07E6A">
            <w:pPr>
              <w:autoSpaceDE w:val="0"/>
              <w:autoSpaceDN w:val="0"/>
              <w:adjustRightInd w:val="0"/>
              <w:ind w:left="360"/>
              <w:rPr>
                <w:rFonts w:cs="Calibri"/>
                <w:b w:val="0"/>
              </w:rPr>
            </w:pPr>
          </w:p>
          <w:p w:rsidR="005B36F1" w:rsidRPr="005B36F1" w:rsidRDefault="00B07E6A" w:rsidP="00120A84">
            <w:pPr>
              <w:autoSpaceDE w:val="0"/>
              <w:autoSpaceDN w:val="0"/>
              <w:adjustRightInd w:val="0"/>
              <w:ind w:left="360"/>
              <w:rPr>
                <w:b w:val="0"/>
              </w:rPr>
            </w:pPr>
            <w:r>
              <w:rPr>
                <w:rFonts w:cs="Calibri"/>
                <w:b w:val="0"/>
              </w:rPr>
              <w:t>Other concepts are still under discussion, such as offering TLC-MD services to insurance companies for a fee.</w:t>
            </w:r>
          </w:p>
        </w:tc>
      </w:tr>
    </w:tbl>
    <w:p w:rsidR="00B07E6A" w:rsidRDefault="00B07E6A" w:rsidP="00C0615C">
      <w:pPr>
        <w:spacing w:before="120"/>
        <w:rPr>
          <w:b/>
          <w:color w:val="C00000"/>
        </w:rPr>
      </w:pPr>
    </w:p>
    <w:tbl>
      <w:tblPr>
        <w:tblStyle w:val="GridTable4-Accent11"/>
        <w:tblW w:w="0" w:type="auto"/>
        <w:tblLook w:val="04A0" w:firstRow="1" w:lastRow="0" w:firstColumn="1" w:lastColumn="0" w:noHBand="0" w:noVBand="1"/>
      </w:tblPr>
      <w:tblGrid>
        <w:gridCol w:w="10152"/>
      </w:tblGrid>
      <w:tr w:rsidR="00F97D61" w:rsidTr="00B52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2" w:type="dxa"/>
          </w:tcPr>
          <w:p w:rsidR="00F97D61" w:rsidRPr="00C0615C" w:rsidRDefault="00F97D61" w:rsidP="005D6986">
            <w:pPr>
              <w:rPr>
                <w:b w:val="0"/>
                <w:sz w:val="24"/>
                <w:szCs w:val="24"/>
              </w:rPr>
            </w:pPr>
            <w:r>
              <w:rPr>
                <w:sz w:val="24"/>
                <w:szCs w:val="24"/>
              </w:rPr>
              <w:t>Organizational Effectiveness Tools</w:t>
            </w:r>
          </w:p>
        </w:tc>
      </w:tr>
      <w:tr w:rsidR="00F97D61" w:rsidTr="00B52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2" w:type="dxa"/>
          </w:tcPr>
          <w:p w:rsidR="00F97D61" w:rsidRPr="00B07E6A" w:rsidRDefault="00DE0199" w:rsidP="005D6986">
            <w:r w:rsidRPr="00B07E6A">
              <w:t>Attach the implementation plan</w:t>
            </w:r>
            <w:r w:rsidR="005B2E55" w:rsidRPr="00B07E6A">
              <w:t xml:space="preserve"> for each major area of focus</w:t>
            </w:r>
            <w:r w:rsidR="00BA1AD4" w:rsidRPr="00B07E6A">
              <w:t xml:space="preserve"> (with timelines and task accountabilities)</w:t>
            </w:r>
          </w:p>
          <w:p w:rsidR="00B8455E" w:rsidRDefault="00B8455E" w:rsidP="005D6986">
            <w:pPr>
              <w:rPr>
                <w:b w:val="0"/>
              </w:rPr>
            </w:pPr>
          </w:p>
          <w:p w:rsidR="005B36F1" w:rsidRDefault="0006781D" w:rsidP="005D6986">
            <w:pPr>
              <w:rPr>
                <w:b w:val="0"/>
              </w:rPr>
            </w:pPr>
            <w:r>
              <w:rPr>
                <w:b w:val="0"/>
              </w:rPr>
              <w:t xml:space="preserve"> (See</w:t>
            </w:r>
            <w:r w:rsidR="00B8455E">
              <w:rPr>
                <w:b w:val="0"/>
              </w:rPr>
              <w:t xml:space="preserve"> </w:t>
            </w:r>
            <w:r>
              <w:rPr>
                <w:b w:val="0"/>
              </w:rPr>
              <w:t>t</w:t>
            </w:r>
            <w:r w:rsidR="00E24F6D">
              <w:rPr>
                <w:b w:val="0"/>
              </w:rPr>
              <w:t xml:space="preserve">he current draft in </w:t>
            </w:r>
            <w:r w:rsidR="00F6723F">
              <w:rPr>
                <w:b w:val="0"/>
              </w:rPr>
              <w:t>Appendix A</w:t>
            </w:r>
            <w:r w:rsidR="00E24F6D">
              <w:rPr>
                <w:b w:val="0"/>
              </w:rPr>
              <w:t>, which is still under active development</w:t>
            </w:r>
            <w:r w:rsidR="00B8455E">
              <w:rPr>
                <w:b w:val="0"/>
              </w:rPr>
              <w:t>)</w:t>
            </w:r>
          </w:p>
          <w:p w:rsidR="00F97D61" w:rsidRDefault="00F97D61" w:rsidP="005D6986">
            <w:pPr>
              <w:rPr>
                <w:b w:val="0"/>
              </w:rPr>
            </w:pPr>
          </w:p>
        </w:tc>
      </w:tr>
      <w:tr w:rsidR="00F97D61" w:rsidTr="00B52FD4">
        <w:tc>
          <w:tcPr>
            <w:cnfStyle w:val="001000000000" w:firstRow="0" w:lastRow="0" w:firstColumn="1" w:lastColumn="0" w:oddVBand="0" w:evenVBand="0" w:oddHBand="0" w:evenHBand="0" w:firstRowFirstColumn="0" w:firstRowLastColumn="0" w:lastRowFirstColumn="0" w:lastRowLastColumn="0"/>
            <w:tcW w:w="10152" w:type="dxa"/>
          </w:tcPr>
          <w:p w:rsidR="001D2973" w:rsidRDefault="001D2973" w:rsidP="005D6986"/>
          <w:p w:rsidR="00F97D61" w:rsidRPr="00B07E6A" w:rsidRDefault="00DE0199" w:rsidP="005D6986">
            <w:r w:rsidRPr="00B07E6A">
              <w:t>Describe the continuous improvement methods that will b</w:t>
            </w:r>
            <w:r w:rsidR="00591BD7" w:rsidRPr="00B07E6A">
              <w:t>e used by the regional partnership</w:t>
            </w:r>
            <w:r w:rsidR="00D7033D" w:rsidRPr="00B07E6A">
              <w:t>.</w:t>
            </w:r>
          </w:p>
          <w:p w:rsidR="005B36F1" w:rsidRDefault="005B36F1" w:rsidP="005D6986">
            <w:pPr>
              <w:rPr>
                <w:b w:val="0"/>
              </w:rPr>
            </w:pPr>
          </w:p>
          <w:p w:rsidR="006A36EF" w:rsidRDefault="006A36EF" w:rsidP="005D6986">
            <w:pPr>
              <w:rPr>
                <w:b w:val="0"/>
              </w:rPr>
            </w:pPr>
            <w:r>
              <w:rPr>
                <w:b w:val="0"/>
              </w:rPr>
              <w:t>Having seven hospitals gives TLC-MD the opportunity to</w:t>
            </w:r>
            <w:r w:rsidR="00BE6756">
              <w:rPr>
                <w:b w:val="0"/>
              </w:rPr>
              <w:t xml:space="preserve"> pilot</w:t>
            </w:r>
            <w:r>
              <w:rPr>
                <w:b w:val="0"/>
              </w:rPr>
              <w:t xml:space="preserve"> test interventions in</w:t>
            </w:r>
            <w:r w:rsidR="00BE6756">
              <w:rPr>
                <w:b w:val="0"/>
              </w:rPr>
              <w:t xml:space="preserve"> a couple and </w:t>
            </w:r>
            <w:r>
              <w:rPr>
                <w:b w:val="0"/>
              </w:rPr>
              <w:t>compare progress with</w:t>
            </w:r>
            <w:r w:rsidR="00BE6756">
              <w:rPr>
                <w:b w:val="0"/>
              </w:rPr>
              <w:t xml:space="preserve"> other</w:t>
            </w:r>
            <w:r>
              <w:rPr>
                <w:b w:val="0"/>
              </w:rPr>
              <w:t xml:space="preserve"> facilities.  </w:t>
            </w:r>
            <w:r w:rsidR="00BE6756">
              <w:rPr>
                <w:b w:val="0"/>
              </w:rPr>
              <w:t>Since</w:t>
            </w:r>
            <w:r>
              <w:rPr>
                <w:b w:val="0"/>
              </w:rPr>
              <w:t xml:space="preserve"> Calvert Memorial Hospital started its transformation </w:t>
            </w:r>
            <w:r w:rsidR="00BE6756">
              <w:rPr>
                <w:b w:val="0"/>
              </w:rPr>
              <w:t>prior to joining TLC-MD, we have a unique opportunity to learn from previously tested improvement activities.</w:t>
            </w:r>
            <w:r>
              <w:rPr>
                <w:b w:val="0"/>
              </w:rPr>
              <w:t xml:space="preserve">  </w:t>
            </w:r>
          </w:p>
          <w:p w:rsidR="006A36EF" w:rsidRDefault="006A36EF" w:rsidP="005D6986">
            <w:pPr>
              <w:rPr>
                <w:b w:val="0"/>
              </w:rPr>
            </w:pPr>
          </w:p>
          <w:p w:rsidR="00F97D61" w:rsidRDefault="006A36EF" w:rsidP="005D6986">
            <w:pPr>
              <w:rPr>
                <w:b w:val="0"/>
              </w:rPr>
            </w:pPr>
            <w:r>
              <w:rPr>
                <w:b w:val="0"/>
              </w:rPr>
              <w:t xml:space="preserve">We will hire an Executive Director with substantial experience and skills in leading QI work.  We recognize the discipline needed in order to test and evaluate, always thinking ahead to sustainability and </w:t>
            </w:r>
            <w:r w:rsidR="005A11DD">
              <w:rPr>
                <w:b w:val="0"/>
              </w:rPr>
              <w:t>grow</w:t>
            </w:r>
            <w:r>
              <w:rPr>
                <w:b w:val="0"/>
              </w:rPr>
              <w:t xml:space="preserve">.  </w:t>
            </w:r>
            <w:r w:rsidR="00B8455E">
              <w:rPr>
                <w:b w:val="0"/>
              </w:rPr>
              <w:t>TLC-MD will</w:t>
            </w:r>
            <w:r>
              <w:rPr>
                <w:b w:val="0"/>
              </w:rPr>
              <w:t xml:space="preserve"> also</w:t>
            </w:r>
            <w:r w:rsidR="00E044E2">
              <w:rPr>
                <w:b w:val="0"/>
              </w:rPr>
              <w:t xml:space="preserve"> hire a</w:t>
            </w:r>
            <w:r w:rsidR="00B8455E">
              <w:rPr>
                <w:b w:val="0"/>
              </w:rPr>
              <w:t xml:space="preserve"> </w:t>
            </w:r>
            <w:r>
              <w:rPr>
                <w:b w:val="0"/>
              </w:rPr>
              <w:t>data</w:t>
            </w:r>
            <w:r w:rsidR="00B8455E">
              <w:rPr>
                <w:b w:val="0"/>
              </w:rPr>
              <w:t xml:space="preserve"> analyst </w:t>
            </w:r>
            <w:r w:rsidR="005A11DD">
              <w:rPr>
                <w:b w:val="0"/>
              </w:rPr>
              <w:t>either</w:t>
            </w:r>
            <w:r w:rsidR="00B8455E">
              <w:rPr>
                <w:b w:val="0"/>
              </w:rPr>
              <w:t xml:space="preserve"> </w:t>
            </w:r>
            <w:r>
              <w:rPr>
                <w:b w:val="0"/>
              </w:rPr>
              <w:t xml:space="preserve">as </w:t>
            </w:r>
            <w:r w:rsidR="00B8455E">
              <w:rPr>
                <w:b w:val="0"/>
              </w:rPr>
              <w:t>an employee or a</w:t>
            </w:r>
            <w:r w:rsidR="005A11DD">
              <w:rPr>
                <w:b w:val="0"/>
              </w:rPr>
              <w:t xml:space="preserve"> contracted</w:t>
            </w:r>
            <w:r w:rsidR="00B8455E">
              <w:rPr>
                <w:b w:val="0"/>
              </w:rPr>
              <w:t xml:space="preserve"> </w:t>
            </w:r>
            <w:r>
              <w:rPr>
                <w:b w:val="0"/>
              </w:rPr>
              <w:t>consultant</w:t>
            </w:r>
            <w:r w:rsidR="005A11DD">
              <w:rPr>
                <w:b w:val="0"/>
              </w:rPr>
              <w:t>.</w:t>
            </w:r>
            <w:r w:rsidR="00B8455E">
              <w:rPr>
                <w:b w:val="0"/>
              </w:rPr>
              <w:t xml:space="preserve">  The data from eQHealth, RCA, and CRISP will be studied and reported to the Ad</w:t>
            </w:r>
            <w:r w:rsidR="00FC3352">
              <w:rPr>
                <w:b w:val="0"/>
              </w:rPr>
              <w:t>visory Committee to continuously upd</w:t>
            </w:r>
            <w:r w:rsidR="00B8455E">
              <w:rPr>
                <w:b w:val="0"/>
              </w:rPr>
              <w:t>ate our strategies.</w:t>
            </w:r>
          </w:p>
          <w:p w:rsidR="00B8455E" w:rsidRPr="00C0615C" w:rsidRDefault="00B8455E" w:rsidP="005D6986">
            <w:pPr>
              <w:rPr>
                <w:b w:val="0"/>
              </w:rPr>
            </w:pPr>
          </w:p>
        </w:tc>
      </w:tr>
      <w:tr w:rsidR="001E3F1D" w:rsidTr="00B52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2" w:type="dxa"/>
          </w:tcPr>
          <w:p w:rsidR="001E3F1D" w:rsidRPr="00B07E6A" w:rsidRDefault="00591BD7" w:rsidP="005D6986">
            <w:r w:rsidRPr="00B07E6A">
              <w:t>Attach a copy of the metrics dashboard that will be used to manage performance over time with an explanation of associated processes that will be used to monitor and improved performance</w:t>
            </w:r>
            <w:r w:rsidR="00D7033D" w:rsidRPr="00B07E6A">
              <w:t>.</w:t>
            </w:r>
          </w:p>
          <w:p w:rsidR="005B36F1" w:rsidRDefault="005B36F1" w:rsidP="005D6986">
            <w:pPr>
              <w:rPr>
                <w:b w:val="0"/>
              </w:rPr>
            </w:pPr>
          </w:p>
          <w:p w:rsidR="00591BD7" w:rsidRDefault="00A87AD9" w:rsidP="00B52FD4">
            <w:pPr>
              <w:rPr>
                <w:b w:val="0"/>
              </w:rPr>
            </w:pPr>
            <w:r>
              <w:rPr>
                <w:b w:val="0"/>
              </w:rPr>
              <w:t>See Tables 2</w:t>
            </w:r>
            <w:r w:rsidR="00F6723F">
              <w:rPr>
                <w:b w:val="0"/>
              </w:rPr>
              <w:t>, 3</w:t>
            </w:r>
            <w:r>
              <w:rPr>
                <w:b w:val="0"/>
              </w:rPr>
              <w:t>, and 4</w:t>
            </w:r>
            <w:r w:rsidR="00FC3352">
              <w:rPr>
                <w:b w:val="0"/>
              </w:rPr>
              <w:t xml:space="preserve"> </w:t>
            </w:r>
            <w:r w:rsidR="006A36EF">
              <w:rPr>
                <w:b w:val="0"/>
              </w:rPr>
              <w:t>above (</w:t>
            </w:r>
            <w:r w:rsidR="007A594E">
              <w:rPr>
                <w:b w:val="0"/>
              </w:rPr>
              <w:t>pages 7-10</w:t>
            </w:r>
            <w:r w:rsidR="003425B4">
              <w:rPr>
                <w:b w:val="0"/>
              </w:rPr>
              <w:t>).</w:t>
            </w:r>
            <w:r w:rsidR="006A36EF">
              <w:rPr>
                <w:b w:val="0"/>
              </w:rPr>
              <w:t xml:space="preserve"> </w:t>
            </w:r>
          </w:p>
        </w:tc>
      </w:tr>
      <w:tr w:rsidR="001E3F1D" w:rsidTr="00B52FD4">
        <w:tc>
          <w:tcPr>
            <w:cnfStyle w:val="001000000000" w:firstRow="0" w:lastRow="0" w:firstColumn="1" w:lastColumn="0" w:oddVBand="0" w:evenVBand="0" w:oddHBand="0" w:evenHBand="0" w:firstRowFirstColumn="0" w:firstRowLastColumn="0" w:lastRowFirstColumn="0" w:lastRowLastColumn="0"/>
            <w:tcW w:w="10152" w:type="dxa"/>
          </w:tcPr>
          <w:p w:rsidR="001E3F1D" w:rsidRPr="00B07E6A" w:rsidRDefault="00591BD7" w:rsidP="005D6986">
            <w:r w:rsidRPr="00B07E6A">
              <w:t>Describe the work that will be done to affect a patient-centered culture</w:t>
            </w:r>
            <w:r w:rsidR="00D7033D" w:rsidRPr="00B07E6A">
              <w:t>.</w:t>
            </w:r>
          </w:p>
          <w:p w:rsidR="005B36F1" w:rsidRDefault="005B36F1" w:rsidP="005D6986">
            <w:pPr>
              <w:rPr>
                <w:b w:val="0"/>
              </w:rPr>
            </w:pPr>
          </w:p>
          <w:p w:rsidR="009A5A0A" w:rsidRDefault="009A5A0A" w:rsidP="009A5A0A">
            <w:pPr>
              <w:rPr>
                <w:b w:val="0"/>
              </w:rPr>
            </w:pPr>
            <w:r>
              <w:rPr>
                <w:b w:val="0"/>
              </w:rPr>
              <w:t>In conjunction with the patient and the family, each high-risk patient will have a care plan that is patient-driven and negotiated.  All enrolled patients will have a care plan available through eQHealth within the Coalition. Upon implementation of care coordination services through CRISP, that data may be available elsewhere in Maryland.  We aim to have high compliance with care plans and profiles and eventually to build metrics that reflect patient-driven care planning and that evaluate and provide feedback on the adequacy of the care planning.</w:t>
            </w:r>
          </w:p>
          <w:p w:rsidR="00B52FD4" w:rsidRDefault="00B52FD4" w:rsidP="009A5A0A">
            <w:pPr>
              <w:rPr>
                <w:b w:val="0"/>
              </w:rPr>
            </w:pPr>
          </w:p>
          <w:p w:rsidR="005B36F1" w:rsidRDefault="009A5A0A" w:rsidP="005A11DD">
            <w:pPr>
              <w:rPr>
                <w:b w:val="0"/>
              </w:rPr>
            </w:pPr>
            <w:r>
              <w:rPr>
                <w:b w:val="0"/>
              </w:rPr>
              <w:t xml:space="preserve">TLC-MD’s Advisory Committee will include patients, family members, and other laypersons.  We also value the participation of persons and organizations that focus on enabling citizen input into the process, such as HealthCare for All! Coalition and </w:t>
            </w:r>
            <w:r w:rsidR="005A11DD">
              <w:rPr>
                <w:b w:val="0"/>
              </w:rPr>
              <w:t>the Local Health Ministry Network.</w:t>
            </w:r>
          </w:p>
        </w:tc>
      </w:tr>
    </w:tbl>
    <w:tbl>
      <w:tblPr>
        <w:tblStyle w:val="GridTable4-Accent11"/>
        <w:tblpPr w:leftFromText="180" w:rightFromText="180" w:vertAnchor="text" w:horzAnchor="margin" w:tblpY="262"/>
        <w:tblW w:w="0" w:type="auto"/>
        <w:tblLook w:val="04A0" w:firstRow="1" w:lastRow="0" w:firstColumn="1" w:lastColumn="0" w:noHBand="0" w:noVBand="1"/>
      </w:tblPr>
      <w:tblGrid>
        <w:gridCol w:w="10152"/>
      </w:tblGrid>
      <w:tr w:rsidR="00B52FD4" w:rsidTr="00B52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2" w:type="dxa"/>
          </w:tcPr>
          <w:p w:rsidR="00B52FD4" w:rsidRPr="00C0615C" w:rsidRDefault="00B52FD4" w:rsidP="00B52FD4">
            <w:pPr>
              <w:rPr>
                <w:b w:val="0"/>
                <w:sz w:val="24"/>
                <w:szCs w:val="24"/>
              </w:rPr>
            </w:pPr>
            <w:r>
              <w:rPr>
                <w:sz w:val="24"/>
                <w:szCs w:val="24"/>
              </w:rPr>
              <w:t>New Care Delivery Models</w:t>
            </w:r>
          </w:p>
        </w:tc>
      </w:tr>
      <w:tr w:rsidR="00B52FD4" w:rsidTr="00B52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2" w:type="dxa"/>
          </w:tcPr>
          <w:p w:rsidR="00B52FD4" w:rsidRPr="00D12384" w:rsidRDefault="00B52FD4" w:rsidP="00B52FD4">
            <w:r w:rsidRPr="00D12384">
              <w:t>Describe any new delivery models that will be used to support the care coordination outcomes. (For instance, tele-visits, behavioral health integration or home monitoring.)</w:t>
            </w:r>
          </w:p>
          <w:p w:rsidR="00B52FD4" w:rsidRDefault="00B52FD4" w:rsidP="00B52FD4">
            <w:pPr>
              <w:rPr>
                <w:b w:val="0"/>
              </w:rPr>
            </w:pPr>
            <w:r>
              <w:rPr>
                <w:b w:val="0"/>
              </w:rPr>
              <w:t>The major new delivery model is layered care coordination, though we will be testing a sequence of enhancements to that work, starting with medication management.  Some of the new approaches TLC-MD will be bringing to our communities, include:</w:t>
            </w:r>
          </w:p>
          <w:p w:rsidR="00B52FD4" w:rsidRPr="00351617" w:rsidRDefault="00B52FD4" w:rsidP="00B52FD4">
            <w:pPr>
              <w:pStyle w:val="ListParagraph"/>
              <w:numPr>
                <w:ilvl w:val="0"/>
                <w:numId w:val="19"/>
              </w:numPr>
              <w:rPr>
                <w:b w:val="0"/>
              </w:rPr>
            </w:pPr>
            <w:r w:rsidRPr="00351617">
              <w:rPr>
                <w:b w:val="0"/>
              </w:rPr>
              <w:t>M</w:t>
            </w:r>
            <w:r>
              <w:rPr>
                <w:b w:val="0"/>
              </w:rPr>
              <w:t>edicine adherence through</w:t>
            </w:r>
            <w:r w:rsidRPr="00351617">
              <w:rPr>
                <w:b w:val="0"/>
              </w:rPr>
              <w:t xml:space="preserve"> a cloud based tool used to alert the patient and eQHealth when a patient does not </w:t>
            </w:r>
            <w:r>
              <w:rPr>
                <w:b w:val="0"/>
              </w:rPr>
              <w:t>comply with medicine guidance</w:t>
            </w:r>
            <w:r w:rsidRPr="00351617">
              <w:rPr>
                <w:b w:val="0"/>
              </w:rPr>
              <w:t>.</w:t>
            </w:r>
          </w:p>
          <w:p w:rsidR="00B52FD4" w:rsidRPr="00351617" w:rsidRDefault="00B52FD4" w:rsidP="00B52FD4">
            <w:pPr>
              <w:pStyle w:val="ListParagraph"/>
              <w:numPr>
                <w:ilvl w:val="0"/>
                <w:numId w:val="19"/>
              </w:numPr>
              <w:rPr>
                <w:b w:val="0"/>
              </w:rPr>
            </w:pPr>
            <w:r w:rsidRPr="00351617">
              <w:rPr>
                <w:b w:val="0"/>
              </w:rPr>
              <w:t xml:space="preserve">UM behavioral health or Mosaic behavioral health programs, once </w:t>
            </w:r>
            <w:r>
              <w:rPr>
                <w:b w:val="0"/>
              </w:rPr>
              <w:t>one or more</w:t>
            </w:r>
            <w:r w:rsidRPr="00351617">
              <w:rPr>
                <w:b w:val="0"/>
              </w:rPr>
              <w:t xml:space="preserve"> program</w:t>
            </w:r>
            <w:r>
              <w:rPr>
                <w:b w:val="0"/>
              </w:rPr>
              <w:t>s are tested and established</w:t>
            </w:r>
            <w:r w:rsidRPr="00351617">
              <w:rPr>
                <w:b w:val="0"/>
              </w:rPr>
              <w:t>.</w:t>
            </w:r>
          </w:p>
          <w:p w:rsidR="00B52FD4" w:rsidRDefault="00B52FD4" w:rsidP="00B52FD4">
            <w:pPr>
              <w:pStyle w:val="ListParagraph"/>
              <w:numPr>
                <w:ilvl w:val="0"/>
                <w:numId w:val="19"/>
              </w:numPr>
              <w:rPr>
                <w:b w:val="0"/>
              </w:rPr>
            </w:pPr>
            <w:r w:rsidRPr="00351617">
              <w:rPr>
                <w:b w:val="0"/>
              </w:rPr>
              <w:t xml:space="preserve">County case workers </w:t>
            </w:r>
            <w:r>
              <w:rPr>
                <w:b w:val="0"/>
              </w:rPr>
              <w:t>and community health workers assisting with social-economic needs as identified by patients in their HRA.</w:t>
            </w:r>
          </w:p>
          <w:p w:rsidR="00B52FD4" w:rsidRPr="00B52FD4" w:rsidRDefault="00B52FD4" w:rsidP="00B52FD4">
            <w:pPr>
              <w:pStyle w:val="ListParagraph"/>
              <w:numPr>
                <w:ilvl w:val="0"/>
                <w:numId w:val="19"/>
              </w:numPr>
              <w:rPr>
                <w:b w:val="0"/>
              </w:rPr>
            </w:pPr>
            <w:r w:rsidRPr="00B52FD4">
              <w:rPr>
                <w:b w:val="0"/>
              </w:rPr>
              <w:t>Other home-monitoring tools to monitor weight, falls, blood pressure and other indicators which inform physicians and care coordinators.</w:t>
            </w:r>
          </w:p>
          <w:p w:rsidR="00B52FD4" w:rsidRPr="00351617" w:rsidRDefault="00B52FD4" w:rsidP="00B52FD4"/>
        </w:tc>
      </w:tr>
      <w:tr w:rsidR="00B52FD4" w:rsidTr="00B52FD4">
        <w:tc>
          <w:tcPr>
            <w:cnfStyle w:val="001000000000" w:firstRow="0" w:lastRow="0" w:firstColumn="1" w:lastColumn="0" w:oddVBand="0" w:evenVBand="0" w:oddHBand="0" w:evenHBand="0" w:firstRowFirstColumn="0" w:firstRowLastColumn="0" w:lastRowFirstColumn="0" w:lastRowLastColumn="0"/>
            <w:tcW w:w="10152" w:type="dxa"/>
          </w:tcPr>
          <w:p w:rsidR="00B52FD4" w:rsidRPr="00D12384" w:rsidRDefault="00B52FD4" w:rsidP="00B52FD4">
            <w:r w:rsidRPr="00D12384">
              <w:t>Identify how the regional partnership will identify patients, new processes, new technology and sharing of information.</w:t>
            </w:r>
          </w:p>
          <w:p w:rsidR="00B52FD4" w:rsidRDefault="00B52FD4" w:rsidP="00B52FD4">
            <w:pPr>
              <w:rPr>
                <w:b w:val="0"/>
              </w:rPr>
            </w:pPr>
          </w:p>
          <w:p w:rsidR="00B52FD4" w:rsidRPr="00D12384" w:rsidRDefault="00B52FD4" w:rsidP="00B52FD4">
            <w:pPr>
              <w:pStyle w:val="ListParagraph"/>
              <w:numPr>
                <w:ilvl w:val="0"/>
                <w:numId w:val="20"/>
              </w:numPr>
              <w:rPr>
                <w:b w:val="0"/>
              </w:rPr>
            </w:pPr>
            <w:r w:rsidRPr="00D12384">
              <w:rPr>
                <w:b w:val="0"/>
              </w:rPr>
              <w:t>TLC-MD will identify patients thr</w:t>
            </w:r>
            <w:r>
              <w:rPr>
                <w:b w:val="0"/>
              </w:rPr>
              <w:t>o</w:t>
            </w:r>
            <w:r w:rsidRPr="00D12384">
              <w:rPr>
                <w:b w:val="0"/>
              </w:rPr>
              <w:t>u</w:t>
            </w:r>
            <w:r>
              <w:rPr>
                <w:b w:val="0"/>
              </w:rPr>
              <w:t>gh</w:t>
            </w:r>
            <w:r w:rsidRPr="00D12384">
              <w:rPr>
                <w:b w:val="0"/>
              </w:rPr>
              <w:t xml:space="preserve"> RCA and/or the eQHealth predictive modeling.  If other providers</w:t>
            </w:r>
            <w:r>
              <w:rPr>
                <w:b w:val="0"/>
              </w:rPr>
              <w:t xml:space="preserve"> identify prospective patients</w:t>
            </w:r>
            <w:r w:rsidRPr="00D12384">
              <w:rPr>
                <w:b w:val="0"/>
              </w:rPr>
              <w:t>, TLC-MD will consider if the patient is appropriate for the program.</w:t>
            </w:r>
          </w:p>
          <w:p w:rsidR="00B52FD4" w:rsidRPr="00D12384" w:rsidRDefault="00B52FD4" w:rsidP="00B52FD4">
            <w:pPr>
              <w:pStyle w:val="ListParagraph"/>
              <w:numPr>
                <w:ilvl w:val="0"/>
                <w:numId w:val="20"/>
              </w:numPr>
              <w:rPr>
                <w:b w:val="0"/>
              </w:rPr>
            </w:pPr>
            <w:r w:rsidRPr="00D12384">
              <w:rPr>
                <w:b w:val="0"/>
              </w:rPr>
              <w:t xml:space="preserve">New processes will be identified </w:t>
            </w:r>
            <w:r>
              <w:rPr>
                <w:b w:val="0"/>
              </w:rPr>
              <w:t xml:space="preserve">by </w:t>
            </w:r>
            <w:r w:rsidRPr="00D12384">
              <w:rPr>
                <w:b w:val="0"/>
              </w:rPr>
              <w:t>the eQHealth, RCA, and CRISP data</w:t>
            </w:r>
            <w:r>
              <w:rPr>
                <w:b w:val="0"/>
              </w:rPr>
              <w:t>.</w:t>
            </w:r>
            <w:r w:rsidRPr="00D12384">
              <w:rPr>
                <w:b w:val="0"/>
              </w:rPr>
              <w:t xml:space="preserve"> </w:t>
            </w:r>
            <w:r>
              <w:rPr>
                <w:b w:val="0"/>
              </w:rPr>
              <w:t xml:space="preserve"> Results will be</w:t>
            </w:r>
            <w:r w:rsidRPr="00D12384">
              <w:rPr>
                <w:b w:val="0"/>
              </w:rPr>
              <w:t xml:space="preserve"> reported to the Advisory Committee to </w:t>
            </w:r>
            <w:r>
              <w:rPr>
                <w:b w:val="0"/>
              </w:rPr>
              <w:t xml:space="preserve">recommend </w:t>
            </w:r>
            <w:r w:rsidRPr="00D12384">
              <w:rPr>
                <w:b w:val="0"/>
              </w:rPr>
              <w:t>upd</w:t>
            </w:r>
            <w:r>
              <w:rPr>
                <w:b w:val="0"/>
              </w:rPr>
              <w:t>ates of strategies to the Executive Committee.</w:t>
            </w:r>
          </w:p>
          <w:p w:rsidR="00B52FD4" w:rsidRDefault="00B52FD4" w:rsidP="00B52FD4">
            <w:pPr>
              <w:pStyle w:val="ListParagraph"/>
              <w:numPr>
                <w:ilvl w:val="0"/>
                <w:numId w:val="20"/>
              </w:numPr>
              <w:rPr>
                <w:b w:val="0"/>
              </w:rPr>
            </w:pPr>
            <w:r w:rsidRPr="00D12384">
              <w:rPr>
                <w:b w:val="0"/>
              </w:rPr>
              <w:t xml:space="preserve">TLC-MD expects new technology to be reviewed by the Clinical Committee and IT Committee before presenting to the Advisory Committee and then the Executive Committee. </w:t>
            </w:r>
            <w:r>
              <w:rPr>
                <w:b w:val="0"/>
              </w:rPr>
              <w:t xml:space="preserve">  This will include a review of each hospital’s current existing IT infrastructure.</w:t>
            </w:r>
          </w:p>
          <w:p w:rsidR="00B52FD4" w:rsidRPr="00D12384" w:rsidRDefault="00B52FD4" w:rsidP="00B52FD4">
            <w:pPr>
              <w:pStyle w:val="ListParagraph"/>
              <w:numPr>
                <w:ilvl w:val="0"/>
                <w:numId w:val="20"/>
              </w:numPr>
              <w:rPr>
                <w:b w:val="0"/>
              </w:rPr>
            </w:pPr>
            <w:r>
              <w:rPr>
                <w:b w:val="0"/>
              </w:rPr>
              <w:t>The sharing of information is through the eQHealth system and the CRISP system.</w:t>
            </w:r>
          </w:p>
          <w:p w:rsidR="00B52FD4" w:rsidRDefault="00B52FD4" w:rsidP="00B52FD4">
            <w:pPr>
              <w:rPr>
                <w:b w:val="0"/>
              </w:rPr>
            </w:pPr>
          </w:p>
          <w:p w:rsidR="00B52FD4" w:rsidRPr="00C0615C" w:rsidRDefault="00B52FD4" w:rsidP="00B52FD4">
            <w:pPr>
              <w:rPr>
                <w:b w:val="0"/>
              </w:rPr>
            </w:pPr>
          </w:p>
        </w:tc>
      </w:tr>
    </w:tbl>
    <w:p w:rsidR="00937655" w:rsidRDefault="00937655" w:rsidP="00C0615C">
      <w:pPr>
        <w:spacing w:before="120"/>
        <w:rPr>
          <w:b/>
          <w:color w:val="C00000"/>
        </w:rPr>
      </w:pPr>
    </w:p>
    <w:tbl>
      <w:tblPr>
        <w:tblStyle w:val="GridTable4-Accent11"/>
        <w:tblW w:w="0" w:type="auto"/>
        <w:tblLook w:val="04A0" w:firstRow="1" w:lastRow="0" w:firstColumn="1" w:lastColumn="0" w:noHBand="0" w:noVBand="1"/>
      </w:tblPr>
      <w:tblGrid>
        <w:gridCol w:w="10152"/>
      </w:tblGrid>
      <w:tr w:rsidR="00C0615C" w:rsidTr="005B3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C0615C" w:rsidRPr="00C0615C" w:rsidRDefault="00C0615C" w:rsidP="00C0615C">
            <w:pPr>
              <w:rPr>
                <w:b w:val="0"/>
                <w:sz w:val="24"/>
                <w:szCs w:val="24"/>
              </w:rPr>
            </w:pPr>
            <w:r w:rsidRPr="00C0615C">
              <w:rPr>
                <w:sz w:val="24"/>
                <w:szCs w:val="24"/>
              </w:rPr>
              <w:t>Financial Sustainability Plan</w:t>
            </w:r>
          </w:p>
        </w:tc>
      </w:tr>
      <w:tr w:rsidR="009E3F35" w:rsidTr="005B3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0" w:type="dxa"/>
          </w:tcPr>
          <w:p w:rsidR="009E3F35" w:rsidRPr="00ED25C5" w:rsidRDefault="009E3F35" w:rsidP="00C0615C">
            <w:r w:rsidRPr="00ED25C5">
              <w:t xml:space="preserve">Describe the financial sustainability plan for </w:t>
            </w:r>
            <w:r w:rsidR="005B36F1" w:rsidRPr="00ED25C5">
              <w:t>implementation of these models</w:t>
            </w:r>
            <w:r w:rsidR="00D7033D" w:rsidRPr="00ED25C5">
              <w:t>.</w:t>
            </w:r>
          </w:p>
          <w:p w:rsidR="00F37B2D" w:rsidRPr="005B36F1" w:rsidRDefault="00F37B2D" w:rsidP="00C0615C">
            <w:pPr>
              <w:rPr>
                <w:b w:val="0"/>
              </w:rPr>
            </w:pPr>
          </w:p>
          <w:p w:rsidR="009D7950" w:rsidRDefault="009622F6" w:rsidP="00131CC9">
            <w:pPr>
              <w:rPr>
                <w:b w:val="0"/>
              </w:rPr>
            </w:pPr>
            <w:r>
              <w:rPr>
                <w:b w:val="0"/>
              </w:rPr>
              <w:t>The current</w:t>
            </w:r>
            <w:r w:rsidR="00BE5645">
              <w:rPr>
                <w:b w:val="0"/>
              </w:rPr>
              <w:t xml:space="preserve"> plan is to fully utilize HSCRC/DHMH’s</w:t>
            </w:r>
            <w:r w:rsidR="009D7950">
              <w:rPr>
                <w:b w:val="0"/>
              </w:rPr>
              <w:t xml:space="preserve"> grant dollars to </w:t>
            </w:r>
            <w:r w:rsidR="00BE5645">
              <w:rPr>
                <w:b w:val="0"/>
              </w:rPr>
              <w:t xml:space="preserve">successfully operate the coalition’s work </w:t>
            </w:r>
            <w:r w:rsidR="009D7950">
              <w:rPr>
                <w:b w:val="0"/>
              </w:rPr>
              <w:t>until December 2018</w:t>
            </w:r>
            <w:r w:rsidR="001A2AEA">
              <w:rPr>
                <w:b w:val="0"/>
              </w:rPr>
              <w:t>, and to enable the program to yield substantial reductions in</w:t>
            </w:r>
            <w:r w:rsidR="009D7950">
              <w:rPr>
                <w:b w:val="0"/>
              </w:rPr>
              <w:t xml:space="preserve"> utilization.  As savings occur at each hospital in the reduction of regulated unnecessary utilization, the variable savings could be shared with </w:t>
            </w:r>
            <w:r>
              <w:rPr>
                <w:b w:val="0"/>
              </w:rPr>
              <w:t xml:space="preserve">the counties, the hospitals, the providers who affected change, and </w:t>
            </w:r>
            <w:r w:rsidR="009D7950">
              <w:rPr>
                <w:b w:val="0"/>
              </w:rPr>
              <w:t>HSCR</w:t>
            </w:r>
            <w:r>
              <w:rPr>
                <w:b w:val="0"/>
              </w:rPr>
              <w:t>C.</w:t>
            </w:r>
          </w:p>
          <w:p w:rsidR="009D7950" w:rsidRDefault="009D7950" w:rsidP="00131CC9">
            <w:pPr>
              <w:rPr>
                <w:b w:val="0"/>
              </w:rPr>
            </w:pPr>
          </w:p>
          <w:p w:rsidR="00BE5645" w:rsidRPr="005B36F1" w:rsidRDefault="00BE5645" w:rsidP="00BE5645">
            <w:pPr>
              <w:rPr>
                <w:b w:val="0"/>
              </w:rPr>
            </w:pPr>
            <w:r>
              <w:rPr>
                <w:b w:val="0"/>
              </w:rPr>
              <w:t>As the program develops, TLC-MD members will be seeking financial investments from other interested parties who share the mission of TLC-MD and who want to see patients remain healthy at home ( such as The Harry and Jeanette Weinberg Foundation, other granting foundation, and community partners such as Wal-Mart, Giant, Walgreens and other businesses who invest in the population health needs of their communities.)</w:t>
            </w:r>
          </w:p>
          <w:p w:rsidR="009E3F35" w:rsidRPr="005B36F1" w:rsidRDefault="009E3F35" w:rsidP="00131CC9">
            <w:pPr>
              <w:rPr>
                <w:b w:val="0"/>
              </w:rPr>
            </w:pPr>
          </w:p>
        </w:tc>
      </w:tr>
      <w:tr w:rsidR="00196C95" w:rsidTr="005B36F1">
        <w:tc>
          <w:tcPr>
            <w:cnfStyle w:val="001000000000" w:firstRow="0" w:lastRow="0" w:firstColumn="1" w:lastColumn="0" w:oddVBand="0" w:evenVBand="0" w:oddHBand="0" w:evenHBand="0" w:firstRowFirstColumn="0" w:firstRowLastColumn="0" w:lastRowFirstColumn="0" w:lastRowLastColumn="0"/>
            <w:tcW w:w="12950" w:type="dxa"/>
          </w:tcPr>
          <w:p w:rsidR="00F37B2D" w:rsidRPr="009D7950" w:rsidRDefault="00196C95" w:rsidP="00196C95">
            <w:r w:rsidRPr="009D7950">
              <w:t>Describe the specific financial arrangements that will</w:t>
            </w:r>
            <w:r w:rsidR="005B36F1" w:rsidRPr="009D7950">
              <w:t xml:space="preserve"> incent provider participation</w:t>
            </w:r>
            <w:r w:rsidR="00D7033D" w:rsidRPr="009D7950">
              <w:t>.</w:t>
            </w:r>
          </w:p>
          <w:p w:rsidR="00F37B2D" w:rsidRPr="005B36F1" w:rsidRDefault="00F37B2D" w:rsidP="00196C95">
            <w:pPr>
              <w:rPr>
                <w:b w:val="0"/>
              </w:rPr>
            </w:pPr>
          </w:p>
          <w:p w:rsidR="00196C95" w:rsidRPr="001A2AEA" w:rsidRDefault="009F64F3" w:rsidP="009F64F3">
            <w:pPr>
              <w:pStyle w:val="ListParagraph"/>
              <w:numPr>
                <w:ilvl w:val="0"/>
                <w:numId w:val="21"/>
              </w:numPr>
              <w:rPr>
                <w:b w:val="0"/>
              </w:rPr>
            </w:pPr>
            <w:r w:rsidRPr="001A2AEA">
              <w:rPr>
                <w:b w:val="0"/>
              </w:rPr>
              <w:t>For Hospitals, the intent is to receive the Temporarily Restricted HSCRC/DMHM grant to grow th</w:t>
            </w:r>
            <w:r w:rsidR="001A2AEA">
              <w:rPr>
                <w:b w:val="0"/>
              </w:rPr>
              <w:t>e coalition and its programs</w:t>
            </w:r>
            <w:r w:rsidRPr="001A2AEA">
              <w:rPr>
                <w:b w:val="0"/>
              </w:rPr>
              <w:t>.</w:t>
            </w:r>
          </w:p>
          <w:p w:rsidR="009F64F3" w:rsidRPr="001A2AEA" w:rsidRDefault="009F64F3" w:rsidP="009F64F3">
            <w:pPr>
              <w:pStyle w:val="ListParagraph"/>
              <w:numPr>
                <w:ilvl w:val="0"/>
                <w:numId w:val="21"/>
              </w:numPr>
              <w:rPr>
                <w:b w:val="0"/>
              </w:rPr>
            </w:pPr>
            <w:r w:rsidRPr="001A2AEA">
              <w:rPr>
                <w:b w:val="0"/>
              </w:rPr>
              <w:t>For other ancillary providers, the incentive is keeping patients healthy at home with their services, such as home health, hospices, pharmaceuticals, etc.</w:t>
            </w:r>
          </w:p>
          <w:p w:rsidR="009F64F3" w:rsidRPr="001A2AEA" w:rsidRDefault="009F64F3" w:rsidP="009F64F3">
            <w:pPr>
              <w:pStyle w:val="ListParagraph"/>
              <w:numPr>
                <w:ilvl w:val="0"/>
                <w:numId w:val="21"/>
              </w:numPr>
              <w:rPr>
                <w:b w:val="0"/>
              </w:rPr>
            </w:pPr>
            <w:r w:rsidRPr="001A2AEA">
              <w:rPr>
                <w:b w:val="0"/>
              </w:rPr>
              <w:t xml:space="preserve">For </w:t>
            </w:r>
            <w:r w:rsidR="001A2AEA">
              <w:rPr>
                <w:b w:val="0"/>
              </w:rPr>
              <w:t xml:space="preserve">community </w:t>
            </w:r>
            <w:r w:rsidRPr="001A2AEA">
              <w:rPr>
                <w:b w:val="0"/>
              </w:rPr>
              <w:t>physician providers, the incentive is more</w:t>
            </w:r>
            <w:r w:rsidR="001A2AEA">
              <w:rPr>
                <w:b w:val="0"/>
              </w:rPr>
              <w:t xml:space="preserve"> organized and effective</w:t>
            </w:r>
            <w:r w:rsidRPr="001A2AEA">
              <w:rPr>
                <w:b w:val="0"/>
              </w:rPr>
              <w:t xml:space="preserve"> office visits and </w:t>
            </w:r>
            <w:r w:rsidR="001A2AEA">
              <w:rPr>
                <w:b w:val="0"/>
              </w:rPr>
              <w:t>fewer disruptive</w:t>
            </w:r>
            <w:r w:rsidRPr="001A2AEA">
              <w:rPr>
                <w:b w:val="0"/>
              </w:rPr>
              <w:t xml:space="preserve"> hospital visits</w:t>
            </w:r>
            <w:r w:rsidR="001A2AEA">
              <w:rPr>
                <w:b w:val="0"/>
              </w:rPr>
              <w:t>.</w:t>
            </w:r>
          </w:p>
          <w:p w:rsidR="009F64F3" w:rsidRPr="001A2AEA" w:rsidRDefault="009F64F3" w:rsidP="009F64F3">
            <w:pPr>
              <w:pStyle w:val="ListParagraph"/>
              <w:numPr>
                <w:ilvl w:val="0"/>
                <w:numId w:val="21"/>
              </w:numPr>
              <w:rPr>
                <w:b w:val="0"/>
              </w:rPr>
            </w:pPr>
            <w:r w:rsidRPr="001A2AEA">
              <w:rPr>
                <w:b w:val="0"/>
              </w:rPr>
              <w:t>For all ambulatory providers, TLC-MD anticipates sharing some of the shared variable savings in a gain</w:t>
            </w:r>
            <w:r w:rsidR="001D2973">
              <w:rPr>
                <w:b w:val="0"/>
              </w:rPr>
              <w:t xml:space="preserve"> </w:t>
            </w:r>
            <w:r w:rsidRPr="001A2AEA">
              <w:rPr>
                <w:b w:val="0"/>
              </w:rPr>
              <w:t>sharing program.</w:t>
            </w:r>
          </w:p>
          <w:p w:rsidR="00B04B4A" w:rsidRPr="005B36F1" w:rsidRDefault="00B04B4A" w:rsidP="00C0615C">
            <w:pPr>
              <w:rPr>
                <w:b w:val="0"/>
              </w:rPr>
            </w:pPr>
          </w:p>
        </w:tc>
      </w:tr>
    </w:tbl>
    <w:p w:rsidR="005B36F1" w:rsidRDefault="005B36F1" w:rsidP="00131CC9">
      <w:pPr>
        <w:rPr>
          <w:b/>
        </w:rPr>
      </w:pPr>
    </w:p>
    <w:p w:rsidR="00B52FD4" w:rsidRDefault="00B52FD4">
      <w:r>
        <w:rPr>
          <w:b/>
          <w:bCs/>
        </w:rPr>
        <w:lastRenderedPageBreak/>
        <w:br w:type="page"/>
      </w:r>
    </w:p>
    <w:tbl>
      <w:tblPr>
        <w:tblStyle w:val="GridTable4-Accent11"/>
        <w:tblW w:w="0" w:type="auto"/>
        <w:tblLook w:val="04A0" w:firstRow="1" w:lastRow="0" w:firstColumn="1" w:lastColumn="0" w:noHBand="0" w:noVBand="1"/>
      </w:tblPr>
      <w:tblGrid>
        <w:gridCol w:w="10152"/>
      </w:tblGrid>
      <w:tr w:rsidR="00AF62A1" w:rsidTr="00B52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2" w:type="dxa"/>
          </w:tcPr>
          <w:p w:rsidR="00AF62A1" w:rsidRPr="00C0615C" w:rsidRDefault="00AF62A1" w:rsidP="005D6986">
            <w:pPr>
              <w:rPr>
                <w:b w:val="0"/>
                <w:sz w:val="24"/>
                <w:szCs w:val="24"/>
              </w:rPr>
            </w:pPr>
            <w:r>
              <w:rPr>
                <w:sz w:val="24"/>
                <w:szCs w:val="24"/>
              </w:rPr>
              <w:t xml:space="preserve">Population Health </w:t>
            </w:r>
            <w:r w:rsidR="00B04B4A">
              <w:rPr>
                <w:sz w:val="24"/>
                <w:szCs w:val="24"/>
              </w:rPr>
              <w:t xml:space="preserve">Improvement </w:t>
            </w:r>
            <w:r>
              <w:rPr>
                <w:sz w:val="24"/>
                <w:szCs w:val="24"/>
              </w:rPr>
              <w:t>Plan</w:t>
            </w:r>
          </w:p>
        </w:tc>
      </w:tr>
      <w:tr w:rsidR="00AF62A1" w:rsidTr="00B52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2" w:type="dxa"/>
          </w:tcPr>
          <w:p w:rsidR="00B04B4A" w:rsidRDefault="00B04B4A" w:rsidP="00B04B4A">
            <w:pPr>
              <w:rPr>
                <w:b w:val="0"/>
              </w:rPr>
            </w:pPr>
            <w:r w:rsidRPr="00AF62A1">
              <w:rPr>
                <w:b w:val="0"/>
              </w:rPr>
              <w:t xml:space="preserve">Provide detailed description of </w:t>
            </w:r>
            <w:r>
              <w:rPr>
                <w:b w:val="0"/>
              </w:rPr>
              <w:t xml:space="preserve">strategies to improve the health of the entire region over the long term, beyond just the target populations of new care delivery models.  </w:t>
            </w:r>
            <w:r w:rsidRPr="00AF62A1">
              <w:rPr>
                <w:b w:val="0"/>
              </w:rPr>
              <w:t xml:space="preserve"> </w:t>
            </w:r>
            <w:r>
              <w:rPr>
                <w:b w:val="0"/>
              </w:rPr>
              <w:t xml:space="preserve">Describe how this plan aligns with the </w:t>
            </w:r>
            <w:r w:rsidRPr="00380704">
              <w:rPr>
                <w:b w:val="0"/>
              </w:rPr>
              <w:t>state’s vision</w:t>
            </w:r>
            <w:r>
              <w:rPr>
                <w:b w:val="0"/>
              </w:rPr>
              <w:t>, including how delivery model concepts will contribute and align with the improvement plan, as well as how it aligns with priorities and action plans of the Local Health Improvement Coalitions</w:t>
            </w:r>
            <w:r w:rsidR="009622F6">
              <w:rPr>
                <w:b w:val="0"/>
              </w:rPr>
              <w:t xml:space="preserve"> (LHICs)</w:t>
            </w:r>
            <w:r>
              <w:rPr>
                <w:b w:val="0"/>
              </w:rPr>
              <w:t xml:space="preserve"> in the region.</w:t>
            </w:r>
          </w:p>
          <w:p w:rsidR="00F563D6" w:rsidRDefault="00F563D6" w:rsidP="005D6986">
            <w:pPr>
              <w:rPr>
                <w:b w:val="0"/>
              </w:rPr>
            </w:pPr>
          </w:p>
          <w:p w:rsidR="008132C1" w:rsidRPr="000A5C56" w:rsidRDefault="008132C1" w:rsidP="008132C1">
            <w:pPr>
              <w:pStyle w:val="ListParagraph"/>
              <w:numPr>
                <w:ilvl w:val="0"/>
                <w:numId w:val="22"/>
              </w:numPr>
              <w:rPr>
                <w:b w:val="0"/>
              </w:rPr>
            </w:pPr>
            <w:r w:rsidRPr="000A5C56">
              <w:rPr>
                <w:b w:val="0"/>
              </w:rPr>
              <w:t xml:space="preserve">The target population, </w:t>
            </w:r>
            <w:r w:rsidR="001D2973" w:rsidRPr="000A5C56">
              <w:rPr>
                <w:b w:val="0"/>
              </w:rPr>
              <w:t>2014 Community Benefits data for</w:t>
            </w:r>
            <w:r w:rsidRPr="000A5C56">
              <w:rPr>
                <w:b w:val="0"/>
              </w:rPr>
              <w:t xml:space="preserve"> each hospital, is the first step; however, all patients in the three represented counties can join the program at any time, up to the budgetary limits of TLC-MD.</w:t>
            </w:r>
          </w:p>
          <w:p w:rsidR="008132C1" w:rsidRPr="00750644" w:rsidRDefault="008132C1" w:rsidP="008132C1">
            <w:pPr>
              <w:pStyle w:val="ListParagraph"/>
              <w:numPr>
                <w:ilvl w:val="0"/>
                <w:numId w:val="22"/>
              </w:numPr>
              <w:rPr>
                <w:b w:val="0"/>
              </w:rPr>
            </w:pPr>
            <w:r w:rsidRPr="000A5C56">
              <w:rPr>
                <w:b w:val="0"/>
              </w:rPr>
              <w:t>The first step is to focus on Medicare patients, but all patients are encouraged to enroll in the program, again depended on budgetary limits.</w:t>
            </w:r>
            <w:r w:rsidR="00750644">
              <w:rPr>
                <w:b w:val="0"/>
              </w:rPr>
              <w:t xml:space="preserve"> P</w:t>
            </w:r>
            <w:r w:rsidR="00750644" w:rsidRPr="00750644">
              <w:rPr>
                <w:b w:val="0"/>
              </w:rPr>
              <w:t>atients will be screened and referred to available benefit providers, charity care programs, etc. as available.</w:t>
            </w:r>
          </w:p>
          <w:p w:rsidR="008132C1" w:rsidRPr="000A5C56" w:rsidRDefault="008132C1" w:rsidP="008132C1">
            <w:pPr>
              <w:pStyle w:val="ListParagraph"/>
              <w:numPr>
                <w:ilvl w:val="0"/>
                <w:numId w:val="22"/>
              </w:numPr>
              <w:rPr>
                <w:b w:val="0"/>
              </w:rPr>
            </w:pPr>
            <w:r w:rsidRPr="000A5C56">
              <w:rPr>
                <w:b w:val="0"/>
              </w:rPr>
              <w:t>TLC-MD’s eQHealth offers a lot to history and tools that could support our counties and the entire state.  We have already introduced eQHealth leadership to CRISP leadership to help develop the CRISP tools, by considering</w:t>
            </w:r>
            <w:r w:rsidR="009622F6">
              <w:rPr>
                <w:b w:val="0"/>
              </w:rPr>
              <w:t xml:space="preserve"> component</w:t>
            </w:r>
            <w:r w:rsidRPr="000A5C56">
              <w:rPr>
                <w:b w:val="0"/>
              </w:rPr>
              <w:t xml:space="preserve"> outsourcing</w:t>
            </w:r>
            <w:r w:rsidR="009622F6">
              <w:rPr>
                <w:b w:val="0"/>
              </w:rPr>
              <w:t>.</w:t>
            </w:r>
          </w:p>
          <w:p w:rsidR="008132C1" w:rsidRPr="00750644" w:rsidRDefault="008132C1" w:rsidP="008132C1">
            <w:pPr>
              <w:pStyle w:val="ListParagraph"/>
              <w:numPr>
                <w:ilvl w:val="0"/>
                <w:numId w:val="22"/>
              </w:numPr>
              <w:rPr>
                <w:b w:val="0"/>
              </w:rPr>
            </w:pPr>
            <w:r w:rsidRPr="000A5C56">
              <w:rPr>
                <w:b w:val="0"/>
              </w:rPr>
              <w:t xml:space="preserve">The LHICs are members of the Advisory Committee and through their identified </w:t>
            </w:r>
            <w:r w:rsidR="001D2973" w:rsidRPr="000A5C56">
              <w:rPr>
                <w:b w:val="0"/>
              </w:rPr>
              <w:t>needs;</w:t>
            </w:r>
            <w:r w:rsidRPr="000A5C56">
              <w:rPr>
                <w:b w:val="0"/>
              </w:rPr>
              <w:t xml:space="preserve"> TLC-MD will see how </w:t>
            </w:r>
            <w:r w:rsidRPr="00750644">
              <w:rPr>
                <w:b w:val="0"/>
              </w:rPr>
              <w:t>it can assist.</w:t>
            </w:r>
          </w:p>
          <w:p w:rsidR="00B04B4A" w:rsidRPr="00750644" w:rsidRDefault="00750644" w:rsidP="00750644">
            <w:pPr>
              <w:pStyle w:val="ListParagraph"/>
              <w:numPr>
                <w:ilvl w:val="0"/>
                <w:numId w:val="22"/>
              </w:numPr>
              <w:rPr>
                <w:b w:val="0"/>
              </w:rPr>
            </w:pPr>
            <w:r w:rsidRPr="00750644">
              <w:rPr>
                <w:b w:val="0"/>
              </w:rPr>
              <w:t xml:space="preserve">Under the direction of TLC-MD, Prince George’s County will coordinate one Community Health Needs Assessment, as is done in Calvert and St Mary’s counties </w:t>
            </w:r>
          </w:p>
          <w:p w:rsidR="00F563D6" w:rsidRDefault="00F563D6" w:rsidP="005D6986">
            <w:pPr>
              <w:rPr>
                <w:b w:val="0"/>
              </w:rPr>
            </w:pPr>
          </w:p>
        </w:tc>
      </w:tr>
    </w:tbl>
    <w:p w:rsidR="00AF62A1" w:rsidRDefault="00AF62A1" w:rsidP="00131CC9">
      <w:pPr>
        <w:rPr>
          <w:b/>
        </w:rPr>
      </w:pPr>
    </w:p>
    <w:p w:rsidR="00B8455E" w:rsidRDefault="00B8455E">
      <w:pPr>
        <w:rPr>
          <w:b/>
        </w:rPr>
      </w:pPr>
      <w:r>
        <w:rPr>
          <w:b/>
        </w:rPr>
        <w:br w:type="page"/>
      </w:r>
    </w:p>
    <w:p w:rsidR="00AF62A1" w:rsidRDefault="00B8455E" w:rsidP="00131CC9">
      <w:pPr>
        <w:rPr>
          <w:b/>
        </w:rPr>
      </w:pPr>
      <w:r>
        <w:rPr>
          <w:b/>
        </w:rPr>
        <w:lastRenderedPageBreak/>
        <w:t xml:space="preserve">Appendix A:  </w:t>
      </w:r>
      <w:r w:rsidR="000D635E">
        <w:rPr>
          <w:b/>
        </w:rPr>
        <w:t>Implementation Timeline</w:t>
      </w:r>
    </w:p>
    <w:p w:rsidR="00B8455E" w:rsidRDefault="00B8455E" w:rsidP="00131CC9">
      <w:pPr>
        <w:rPr>
          <w:b/>
        </w:rPr>
      </w:pPr>
    </w:p>
    <w:p w:rsidR="00B8455E" w:rsidRDefault="00B8455E">
      <w:pPr>
        <w:rPr>
          <w:b/>
        </w:rPr>
      </w:pPr>
      <w:r>
        <w:rPr>
          <w:b/>
        </w:rPr>
        <w:br w:type="page"/>
      </w:r>
    </w:p>
    <w:p w:rsidR="00B8455E" w:rsidRDefault="00B8455E" w:rsidP="00131CC9">
      <w:pPr>
        <w:rPr>
          <w:b/>
        </w:rPr>
      </w:pPr>
      <w:r>
        <w:rPr>
          <w:b/>
        </w:rPr>
        <w:lastRenderedPageBreak/>
        <w:t>Appendix B: TLC-MD Pamphlet</w:t>
      </w:r>
    </w:p>
    <w:p w:rsidR="00B8455E" w:rsidRDefault="00B8455E" w:rsidP="00131CC9">
      <w:pPr>
        <w:rPr>
          <w:b/>
        </w:rPr>
      </w:pPr>
    </w:p>
    <w:p w:rsidR="00B8455E" w:rsidRDefault="00B8455E" w:rsidP="00131CC9">
      <w:pPr>
        <w:rPr>
          <w:b/>
        </w:rPr>
      </w:pPr>
    </w:p>
    <w:p w:rsidR="00B8455E" w:rsidRDefault="00B8455E">
      <w:pPr>
        <w:rPr>
          <w:b/>
        </w:rPr>
      </w:pPr>
      <w:r>
        <w:rPr>
          <w:b/>
        </w:rPr>
        <w:br w:type="page"/>
      </w:r>
    </w:p>
    <w:p w:rsidR="00FC3352" w:rsidRDefault="00B8455E" w:rsidP="00131CC9">
      <w:pPr>
        <w:rPr>
          <w:b/>
        </w:rPr>
      </w:pPr>
      <w:r>
        <w:rPr>
          <w:b/>
        </w:rPr>
        <w:lastRenderedPageBreak/>
        <w:t xml:space="preserve">Appendix C: </w:t>
      </w:r>
      <w:r w:rsidR="008A3D1A">
        <w:rPr>
          <w:b/>
        </w:rPr>
        <w:t>Maps and Population of TLC-MD</w:t>
      </w:r>
    </w:p>
    <w:p w:rsidR="008A3D1A" w:rsidRDefault="008A3D1A" w:rsidP="00BB3AFC">
      <w:pPr>
        <w:spacing w:after="0" w:line="240" w:lineRule="auto"/>
        <w:rPr>
          <w:noProof/>
        </w:rPr>
      </w:pPr>
      <w:r>
        <w:rPr>
          <w:noProof/>
        </w:rPr>
        <w:t>The maps below shows the service areas of the seven Coalition hospitals which provided inpatient services to Prince George’s, Calvert and St. Mary’s County residents in FY 2014.</w:t>
      </w:r>
    </w:p>
    <w:p w:rsidR="008A3D1A" w:rsidRDefault="008A3D1A" w:rsidP="00BB3AFC">
      <w:pPr>
        <w:spacing w:after="0" w:line="240" w:lineRule="auto"/>
        <w:rPr>
          <w:noProof/>
        </w:rPr>
      </w:pPr>
      <w:r>
        <w:rPr>
          <w:noProof/>
        </w:rPr>
        <w:t xml:space="preserve">The data for this map was obtained from the Maryland Health Services Cost Review Commission (HSCRC) at the following website: </w:t>
      </w:r>
    </w:p>
    <w:p w:rsidR="008A3D1A" w:rsidRDefault="00D04EB0" w:rsidP="00BB3AFC">
      <w:pPr>
        <w:spacing w:after="0" w:line="240" w:lineRule="auto"/>
        <w:rPr>
          <w:noProof/>
        </w:rPr>
      </w:pPr>
      <w:hyperlink r:id="rId27" w:history="1">
        <w:r w:rsidRPr="005D2401">
          <w:rPr>
            <w:rStyle w:val="Hyperlink"/>
            <w:noProof/>
          </w:rPr>
          <w:t>http://www.hscrc.state.md.us/documents/HSCRC_Initiatives/CommunityBenefits/DataCollectionTools/2015/Acute-PSA-FY2014.xlsx</w:t>
        </w:r>
      </w:hyperlink>
    </w:p>
    <w:p w:rsidR="00D04EB0" w:rsidRDefault="00D04EB0" w:rsidP="00BB3AFC">
      <w:pPr>
        <w:spacing w:after="0" w:line="240" w:lineRule="auto"/>
        <w:rPr>
          <w:noProof/>
        </w:rPr>
      </w:pPr>
    </w:p>
    <w:p w:rsidR="008A3D1A" w:rsidRDefault="008A3D1A" w:rsidP="00BB3AFC">
      <w:pPr>
        <w:spacing w:after="0" w:line="240" w:lineRule="auto"/>
      </w:pPr>
      <w:r>
        <w:t>The zipcode areas shown for each hospital are not mutually exclusive, i.e., that a zipcode area can only be listed in the service of one hospital. Because several zipcodes were listed in the service area of more than one Maryland hospital, the map includes twenty-one (21) “overlapping” zipcode areas</w:t>
      </w:r>
      <w:r>
        <w:rPr>
          <w:rStyle w:val="FootnoteReference"/>
        </w:rPr>
        <w:footnoteReference w:id="3"/>
      </w:r>
      <w:r>
        <w:t xml:space="preserve">. The combined service areas of the Coalition hospitals are shown </w:t>
      </w:r>
      <w:r>
        <w:rPr>
          <w:color w:val="FF0000"/>
        </w:rPr>
        <w:t>red</w:t>
      </w:r>
      <w:r>
        <w:t>. One zipcode area of MEDSTAR Southern Maryland Hospital Center’s Service Area (20602) is located in Charles County. Portions of Laurel Regional Medical Center’s Service Area are located in Anne Arundel, Montgomery and Prince George’s Counties.</w:t>
      </w:r>
    </w:p>
    <w:p w:rsidR="0006781D" w:rsidRDefault="008A3D1A" w:rsidP="00BB3AFC">
      <w:pPr>
        <w:spacing w:after="0" w:line="240" w:lineRule="auto"/>
      </w:pPr>
      <w:r>
        <w:t>There are nine (9) zipcode areas located in Prince George’s County that were not included in the service areas of any Maryland hospital</w:t>
      </w:r>
      <w:r>
        <w:rPr>
          <w:rStyle w:val="FootnoteReference"/>
        </w:rPr>
        <w:footnoteReference w:id="4"/>
      </w:r>
      <w:r>
        <w:t xml:space="preserve">. These are zipcode areas with very small, sparsely populated and/or unique resident populations, for which the total number of hospital discharges from that area to any one Maryland hospital was not sufficiently large to qualify it as a service area zipcode. For example, zipcode area 20742, the campus of the University of Maryland College Park, is populated with a uniquely younger resident population, for which the number of hospital discharges to any one Maryland hospital is so small relative to other zipcode areas and populations that it did not qualify as being a service zipcode area by the HSCRC. These nine unique zipcode areas are shown in </w:t>
      </w:r>
      <w:r>
        <w:rPr>
          <w:color w:val="FFFF00"/>
          <w:highlight w:val="red"/>
        </w:rPr>
        <w:t>yellow</w:t>
      </w:r>
      <w:r>
        <w:t>.</w:t>
      </w:r>
    </w:p>
    <w:p w:rsidR="0006781D" w:rsidRDefault="0006781D">
      <w:r>
        <w:br w:type="page"/>
      </w:r>
    </w:p>
    <w:p w:rsidR="008A3D1A" w:rsidRDefault="008A3D1A" w:rsidP="00BB3AFC">
      <w:pPr>
        <w:spacing w:after="0" w:line="240" w:lineRule="auto"/>
      </w:pPr>
    </w:p>
    <w:p w:rsidR="00BB3AFC" w:rsidRDefault="00BB3AFC" w:rsidP="008A3D1A">
      <w:r>
        <w:rPr>
          <w:noProof/>
        </w:rPr>
        <w:drawing>
          <wp:inline distT="0" distB="0" distL="0" distR="0" wp14:anchorId="235B5E02" wp14:editId="68AB61AE">
            <wp:extent cx="6152083" cy="5405932"/>
            <wp:effectExtent l="0" t="0" r="1270" b="4445"/>
            <wp:docPr id="18" name="Picture 1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0396" cy="5404450"/>
                    </a:xfrm>
                    <a:prstGeom prst="rect">
                      <a:avLst/>
                    </a:prstGeom>
                    <a:noFill/>
                  </pic:spPr>
                </pic:pic>
              </a:graphicData>
            </a:graphic>
          </wp:inline>
        </w:drawing>
      </w:r>
    </w:p>
    <w:p w:rsidR="008A3D1A" w:rsidRDefault="008A3D1A" w:rsidP="008A3D1A"/>
    <w:p w:rsidR="008A3D1A" w:rsidRDefault="008A3D1A" w:rsidP="008A3D1A"/>
    <w:p w:rsidR="008A3D1A" w:rsidRDefault="008A3D1A" w:rsidP="008A3D1A"/>
    <w:p w:rsidR="008A3D1A" w:rsidRDefault="008A3D1A" w:rsidP="008A3D1A"/>
    <w:p w:rsidR="008A3D1A" w:rsidRDefault="008A3D1A" w:rsidP="008A3D1A"/>
    <w:p w:rsidR="008A3D1A" w:rsidRDefault="008A3D1A" w:rsidP="008A3D1A"/>
    <w:p w:rsidR="008A3D1A" w:rsidRDefault="008A3D1A" w:rsidP="00131CC9">
      <w:pPr>
        <w:rPr>
          <w:b/>
        </w:rPr>
      </w:pPr>
    </w:p>
    <w:p w:rsidR="008A3D1A" w:rsidRDefault="008A3D1A" w:rsidP="00131CC9">
      <w:pPr>
        <w:rPr>
          <w:b/>
        </w:rPr>
      </w:pPr>
    </w:p>
    <w:p w:rsidR="008A3D1A" w:rsidRDefault="008A3D1A">
      <w:pPr>
        <w:rPr>
          <w:b/>
        </w:rPr>
      </w:pPr>
      <w:r>
        <w:rPr>
          <w:b/>
        </w:rPr>
        <w:br w:type="page"/>
      </w:r>
    </w:p>
    <w:p w:rsidR="008A3D1A" w:rsidRPr="00131CC9" w:rsidRDefault="008A3D1A" w:rsidP="008A3D1A">
      <w:pPr>
        <w:rPr>
          <w:b/>
        </w:rPr>
      </w:pPr>
      <w:r>
        <w:rPr>
          <w:b/>
        </w:rPr>
        <w:lastRenderedPageBreak/>
        <w:t>Appendix D: Operating Agreement and Charter</w:t>
      </w:r>
    </w:p>
    <w:p w:rsidR="008A3D1A" w:rsidRPr="00131CC9" w:rsidRDefault="008A3D1A" w:rsidP="00131CC9">
      <w:pPr>
        <w:rPr>
          <w:b/>
        </w:rPr>
      </w:pPr>
    </w:p>
    <w:sectPr w:rsidR="008A3D1A" w:rsidRPr="00131CC9" w:rsidSect="008276B7">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5D8" w:rsidRDefault="006255D8" w:rsidP="00851420">
      <w:pPr>
        <w:spacing w:after="0" w:line="240" w:lineRule="auto"/>
      </w:pPr>
      <w:r>
        <w:separator/>
      </w:r>
    </w:p>
  </w:endnote>
  <w:endnote w:type="continuationSeparator" w:id="0">
    <w:p w:rsidR="006255D8" w:rsidRDefault="006255D8" w:rsidP="00851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D8" w:rsidRDefault="006255D8" w:rsidP="0042264A">
    <w:pPr>
      <w:pStyle w:val="Footer"/>
      <w:pBdr>
        <w:top w:val="single" w:sz="24" w:space="5" w:color="0A5193" w:themeColor="accent1"/>
      </w:pBdr>
      <w:tabs>
        <w:tab w:val="clear" w:pos="4680"/>
        <w:tab w:val="clear" w:pos="9360"/>
        <w:tab w:val="center" w:pos="6480"/>
        <w:tab w:val="left" w:pos="7705"/>
        <w:tab w:val="right" w:pos="12960"/>
      </w:tabs>
      <w:rPr>
        <w:i/>
        <w:iCs/>
        <w:color w:val="8C8C8C" w:themeColor="background1" w:themeShade="8C"/>
      </w:rPr>
    </w:pPr>
    <w:r>
      <w:rPr>
        <w:i/>
        <w:iCs/>
        <w:color w:val="8C8C8C" w:themeColor="background1" w:themeShade="8C"/>
      </w:rPr>
      <w:t>Developed by Health Management Associates</w:t>
    </w:r>
    <w:r>
      <w:rPr>
        <w:i/>
        <w:iCs/>
        <w:color w:val="8C8C8C" w:themeColor="background1" w:themeShade="8C"/>
      </w:rPr>
      <w:tab/>
      <w:t>June 2015</w:t>
    </w:r>
    <w:r>
      <w:rPr>
        <w:i/>
        <w:iCs/>
        <w:color w:val="8C8C8C" w:themeColor="background1" w:themeShade="8C"/>
      </w:rPr>
      <w:tab/>
    </w:r>
    <w:r w:rsidRPr="0042264A">
      <w:rPr>
        <w:i/>
        <w:iCs/>
        <w:color w:val="808080" w:themeColor="background1" w:themeShade="80"/>
        <w:spacing w:val="60"/>
      </w:rPr>
      <w:t>Page</w:t>
    </w:r>
    <w:r w:rsidRPr="0042264A">
      <w:rPr>
        <w:i/>
        <w:iCs/>
        <w:color w:val="8C8C8C" w:themeColor="background1" w:themeShade="8C"/>
      </w:rPr>
      <w:t xml:space="preserve"> | </w:t>
    </w:r>
    <w:r w:rsidRPr="0042264A">
      <w:rPr>
        <w:i/>
        <w:iCs/>
        <w:color w:val="8C8C8C" w:themeColor="background1" w:themeShade="8C"/>
      </w:rPr>
      <w:fldChar w:fldCharType="begin"/>
    </w:r>
    <w:r w:rsidRPr="0042264A">
      <w:rPr>
        <w:i/>
        <w:iCs/>
        <w:color w:val="8C8C8C" w:themeColor="background1" w:themeShade="8C"/>
      </w:rPr>
      <w:instrText xml:space="preserve"> PAGE   \* MERGEFORMAT </w:instrText>
    </w:r>
    <w:r w:rsidRPr="0042264A">
      <w:rPr>
        <w:i/>
        <w:iCs/>
        <w:color w:val="8C8C8C" w:themeColor="background1" w:themeShade="8C"/>
      </w:rPr>
      <w:fldChar w:fldCharType="separate"/>
    </w:r>
    <w:r w:rsidR="00FA355A" w:rsidRPr="00FA355A">
      <w:rPr>
        <w:b/>
        <w:bCs/>
        <w:i/>
        <w:iCs/>
        <w:noProof/>
        <w:color w:val="8C8C8C" w:themeColor="background1" w:themeShade="8C"/>
      </w:rPr>
      <w:t>25</w:t>
    </w:r>
    <w:r w:rsidRPr="0042264A">
      <w:rPr>
        <w:b/>
        <w:bCs/>
        <w:i/>
        <w:iCs/>
        <w:noProof/>
        <w:color w:val="8C8C8C" w:themeColor="background1" w:themeShade="8C"/>
      </w:rPr>
      <w:fldChar w:fldCharType="end"/>
    </w:r>
    <w:r>
      <w:rPr>
        <w:i/>
        <w:iCs/>
        <w:color w:val="8C8C8C" w:themeColor="background1" w:themeShade="8C"/>
      </w:rPr>
      <w:tab/>
    </w:r>
    <w:r w:rsidRPr="00EE6AD1">
      <w:rPr>
        <w:i/>
        <w:iCs/>
        <w:color w:val="8C8C8C" w:themeColor="background1" w:themeShade="8C"/>
      </w:rPr>
      <w:fldChar w:fldCharType="begin"/>
    </w:r>
    <w:r w:rsidRPr="00EE6AD1">
      <w:rPr>
        <w:i/>
        <w:iCs/>
        <w:color w:val="8C8C8C" w:themeColor="background1" w:themeShade="8C"/>
      </w:rPr>
      <w:instrText xml:space="preserve"> PAGE   \* MERGEFORMAT </w:instrText>
    </w:r>
    <w:r w:rsidRPr="00EE6AD1">
      <w:rPr>
        <w:i/>
        <w:iCs/>
        <w:color w:val="8C8C8C" w:themeColor="background1" w:themeShade="8C"/>
      </w:rPr>
      <w:fldChar w:fldCharType="separate"/>
    </w:r>
    <w:r w:rsidR="00FA355A">
      <w:rPr>
        <w:i/>
        <w:iCs/>
        <w:noProof/>
        <w:color w:val="8C8C8C" w:themeColor="background1" w:themeShade="8C"/>
      </w:rPr>
      <w:t>25</w:t>
    </w:r>
    <w:r w:rsidRPr="00EE6AD1">
      <w:rPr>
        <w:i/>
        <w:iCs/>
        <w:noProof/>
        <w:color w:val="8C8C8C" w:themeColor="background1" w:themeShade="8C"/>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D8" w:rsidRDefault="006255D8" w:rsidP="00D42900">
    <w:pPr>
      <w:pStyle w:val="Footer"/>
      <w:pBdr>
        <w:top w:val="single" w:sz="24" w:space="5" w:color="0A5193" w:themeColor="accent1"/>
      </w:pBdr>
      <w:tabs>
        <w:tab w:val="clear" w:pos="4680"/>
        <w:tab w:val="clear" w:pos="9360"/>
        <w:tab w:val="center" w:pos="6480"/>
        <w:tab w:val="right" w:pos="12960"/>
      </w:tabs>
      <w:rPr>
        <w:i/>
        <w:iCs/>
        <w:color w:val="8C8C8C" w:themeColor="background1" w:themeShade="8C"/>
      </w:rPr>
    </w:pPr>
    <w:r>
      <w:rPr>
        <w:i/>
        <w:iCs/>
        <w:color w:val="8C8C8C" w:themeColor="background1" w:themeShade="8C"/>
      </w:rPr>
      <w:t>Developed by Health Management Associates</w:t>
    </w:r>
    <w:r>
      <w:rPr>
        <w:i/>
        <w:iCs/>
        <w:color w:val="8C8C8C" w:themeColor="background1" w:themeShade="8C"/>
      </w:rPr>
      <w:tab/>
      <w:t>June 2015</w:t>
    </w:r>
    <w:r>
      <w:rPr>
        <w:i/>
        <w:iCs/>
        <w:color w:val="8C8C8C" w:themeColor="background1" w:themeShade="8C"/>
      </w:rPr>
      <w:tab/>
    </w:r>
    <w:r w:rsidRPr="00EE6AD1">
      <w:rPr>
        <w:i/>
        <w:iCs/>
        <w:color w:val="8C8C8C" w:themeColor="background1" w:themeShade="8C"/>
      </w:rPr>
      <w:fldChar w:fldCharType="begin"/>
    </w:r>
    <w:r w:rsidRPr="00EE6AD1">
      <w:rPr>
        <w:i/>
        <w:iCs/>
        <w:color w:val="8C8C8C" w:themeColor="background1" w:themeShade="8C"/>
      </w:rPr>
      <w:instrText xml:space="preserve"> PAGE   \* MERGEFORMAT </w:instrText>
    </w:r>
    <w:r w:rsidRPr="00EE6AD1">
      <w:rPr>
        <w:i/>
        <w:iCs/>
        <w:color w:val="8C8C8C" w:themeColor="background1" w:themeShade="8C"/>
      </w:rPr>
      <w:fldChar w:fldCharType="separate"/>
    </w:r>
    <w:r w:rsidR="00FA355A">
      <w:rPr>
        <w:i/>
        <w:iCs/>
        <w:noProof/>
        <w:color w:val="8C8C8C" w:themeColor="background1" w:themeShade="8C"/>
      </w:rPr>
      <w:t>24</w:t>
    </w:r>
    <w:r w:rsidRPr="00EE6AD1">
      <w:rPr>
        <w:i/>
        <w:iCs/>
        <w:noProof/>
        <w:color w:val="8C8C8C" w:themeColor="background1" w:themeShade="8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5D8" w:rsidRDefault="006255D8" w:rsidP="00851420">
      <w:pPr>
        <w:spacing w:after="0" w:line="240" w:lineRule="auto"/>
      </w:pPr>
      <w:r>
        <w:separator/>
      </w:r>
    </w:p>
  </w:footnote>
  <w:footnote w:type="continuationSeparator" w:id="0">
    <w:p w:rsidR="006255D8" w:rsidRDefault="006255D8" w:rsidP="00851420">
      <w:pPr>
        <w:spacing w:after="0" w:line="240" w:lineRule="auto"/>
      </w:pPr>
      <w:r>
        <w:continuationSeparator/>
      </w:r>
    </w:p>
  </w:footnote>
  <w:footnote w:id="1">
    <w:p w:rsidR="006255D8" w:rsidRPr="0064726D" w:rsidRDefault="006255D8">
      <w:pPr>
        <w:pStyle w:val="FootnoteText"/>
      </w:pPr>
    </w:p>
  </w:footnote>
  <w:footnote w:id="2">
    <w:p w:rsidR="006255D8" w:rsidRPr="00F16966" w:rsidRDefault="006255D8" w:rsidP="003C143F">
      <w:pPr>
        <w:pStyle w:val="FootnoteText"/>
      </w:pPr>
      <w:r>
        <w:rPr>
          <w:rStyle w:val="FootnoteReference"/>
        </w:rPr>
        <w:t>2</w:t>
      </w:r>
      <w:r>
        <w:t xml:space="preserve"> Harris SH. Vitamin D and African Americans. </w:t>
      </w:r>
      <w:r>
        <w:rPr>
          <w:i/>
        </w:rPr>
        <w:t>J Nutr.</w:t>
      </w:r>
      <w:r w:rsidRPr="00F16966">
        <w:t>2006;136(4): 1126-1129</w:t>
      </w:r>
      <w:r>
        <w:rPr>
          <w:i/>
        </w:rPr>
        <w:t xml:space="preserve"> </w:t>
      </w:r>
    </w:p>
  </w:footnote>
  <w:footnote w:id="3">
    <w:p w:rsidR="006255D8" w:rsidRDefault="006255D8" w:rsidP="008A3D1A">
      <w:pPr>
        <w:pStyle w:val="FootnoteText"/>
        <w:rPr>
          <w:lang w:val="en-CA"/>
        </w:rPr>
      </w:pPr>
      <w:r>
        <w:rPr>
          <w:rStyle w:val="FootnoteReference"/>
        </w:rPr>
        <w:footnoteRef/>
      </w:r>
      <w:r>
        <w:t xml:space="preserve"> </w:t>
      </w:r>
      <w:r>
        <w:rPr>
          <w:lang w:val="en-CA"/>
        </w:rPr>
        <w:t>These include: 20703, 20748, 20792, 20775, 20721, 20731, 20774, 20737, 20738, 20770, 20785, 20743, 20744, 20745, 20746, 20747, 20784, 20791, 20753, 20757 and 20706.</w:t>
      </w:r>
    </w:p>
  </w:footnote>
  <w:footnote w:id="4">
    <w:p w:rsidR="006255D8" w:rsidRDefault="006255D8" w:rsidP="008A3D1A">
      <w:pPr>
        <w:pStyle w:val="FootnoteText"/>
        <w:rPr>
          <w:lang w:val="en-CA"/>
        </w:rPr>
      </w:pPr>
      <w:r>
        <w:rPr>
          <w:rStyle w:val="FootnoteReference"/>
        </w:rPr>
        <w:footnoteRef/>
      </w:r>
      <w:r>
        <w:t xml:space="preserve"> </w:t>
      </w:r>
      <w:r>
        <w:rPr>
          <w:lang w:val="en-CA"/>
        </w:rPr>
        <w:t>These include: 20607, 20613, 20608, 20722, 20712, 20781, 20769, 20771 and 20742.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D8" w:rsidRDefault="006255D8">
    <w:pPr>
      <w:pStyle w:val="Header"/>
    </w:pPr>
    <w:r>
      <w:rPr>
        <w:noProof/>
      </w:rPr>
      <mc:AlternateContent>
        <mc:Choice Requires="wps">
          <w:drawing>
            <wp:anchor distT="0" distB="0" distL="114300" distR="114300" simplePos="0" relativeHeight="251657728" behindDoc="1" locked="0" layoutInCell="0" allowOverlap="1" wp14:anchorId="7A3BE7E4" wp14:editId="673BFF66">
              <wp:simplePos x="0" y="0"/>
              <wp:positionH relativeFrom="margin">
                <wp:posOffset>1648460</wp:posOffset>
              </wp:positionH>
              <wp:positionV relativeFrom="margin">
                <wp:posOffset>1795780</wp:posOffset>
              </wp:positionV>
              <wp:extent cx="5237480" cy="10668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255D8" w:rsidRDefault="006255D8" w:rsidP="008D026F">
                          <w:pPr>
                            <w:pStyle w:val="NormalWeb"/>
                            <w:spacing w:before="0" w:beforeAutospacing="0" w:after="0" w:afterAutospacing="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129.8pt;margin-top:141.4pt;width:412.4pt;height:8.4pt;rotation:-45;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lDNhAIAAPsE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" o:allowincell="f" filled="f" stroked="f">
              <v:stroke joinstyle="round"/>
              <o:lock v:ext="edit" text="t" shapetype="t"/>
              <v:textbox style="mso-fit-shape-to-text:t">
                <w:txbxContent>
                  <w:p w:rsidR="006255D8" w:rsidRDefault="006255D8" w:rsidP="008D026F">
                    <w:pPr>
                      <w:pStyle w:val="NormalWeb"/>
                      <w:spacing w:before="0" w:beforeAutospacing="0" w:after="0" w:afterAutospacing="0"/>
                      <w:jc w:val="center"/>
                    </w:pPr>
                    <w:r>
                      <w:rPr>
                        <w:rFonts w:ascii="Calibri" w:hAnsi="Calibri"/>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A1C52"/>
    <w:multiLevelType w:val="hybridMultilevel"/>
    <w:tmpl w:val="38F43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1552A"/>
    <w:multiLevelType w:val="hybridMultilevel"/>
    <w:tmpl w:val="2A6E21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A61EF"/>
    <w:multiLevelType w:val="hybridMultilevel"/>
    <w:tmpl w:val="AC58224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95F4008"/>
    <w:multiLevelType w:val="hybridMultilevel"/>
    <w:tmpl w:val="51F2490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C56B10"/>
    <w:multiLevelType w:val="hybridMultilevel"/>
    <w:tmpl w:val="4C4C52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80C466B"/>
    <w:multiLevelType w:val="hybridMultilevel"/>
    <w:tmpl w:val="9A8ED1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64104B"/>
    <w:multiLevelType w:val="hybridMultilevel"/>
    <w:tmpl w:val="66D20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3440E"/>
    <w:multiLevelType w:val="hybridMultilevel"/>
    <w:tmpl w:val="2D404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7D7A82"/>
    <w:multiLevelType w:val="hybridMultilevel"/>
    <w:tmpl w:val="317AA104"/>
    <w:lvl w:ilvl="0" w:tplc="0F024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503BFA"/>
    <w:multiLevelType w:val="hybridMultilevel"/>
    <w:tmpl w:val="5DE6B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D711D0"/>
    <w:multiLevelType w:val="hybridMultilevel"/>
    <w:tmpl w:val="0E229C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7E16C3"/>
    <w:multiLevelType w:val="hybridMultilevel"/>
    <w:tmpl w:val="BF4430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687058"/>
    <w:multiLevelType w:val="hybridMultilevel"/>
    <w:tmpl w:val="6010C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C72F1B"/>
    <w:multiLevelType w:val="hybridMultilevel"/>
    <w:tmpl w:val="A3069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396DED"/>
    <w:multiLevelType w:val="hybridMultilevel"/>
    <w:tmpl w:val="D7C4F946"/>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AF05308"/>
    <w:multiLevelType w:val="hybridMultilevel"/>
    <w:tmpl w:val="2110E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9805B4"/>
    <w:multiLevelType w:val="hybridMultilevel"/>
    <w:tmpl w:val="16947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3F6774"/>
    <w:multiLevelType w:val="hybridMultilevel"/>
    <w:tmpl w:val="52C6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700AE5"/>
    <w:multiLevelType w:val="hybridMultilevel"/>
    <w:tmpl w:val="39305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4F6E82"/>
    <w:multiLevelType w:val="hybridMultilevel"/>
    <w:tmpl w:val="71487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D61912"/>
    <w:multiLevelType w:val="hybridMultilevel"/>
    <w:tmpl w:val="013E0CF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4DD644B"/>
    <w:multiLevelType w:val="hybridMultilevel"/>
    <w:tmpl w:val="B39C1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8E32FF"/>
    <w:multiLevelType w:val="hybridMultilevel"/>
    <w:tmpl w:val="00E222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F82D0C"/>
    <w:multiLevelType w:val="hybridMultilevel"/>
    <w:tmpl w:val="D8F252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1B3AB8"/>
    <w:multiLevelType w:val="hybridMultilevel"/>
    <w:tmpl w:val="C27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2E7B65"/>
    <w:multiLevelType w:val="hybridMultilevel"/>
    <w:tmpl w:val="270AEDC0"/>
    <w:lvl w:ilvl="0" w:tplc="04090001">
      <w:start w:val="1"/>
      <w:numFmt w:val="bullet"/>
      <w:lvlText w:val=""/>
      <w:lvlJc w:val="left"/>
      <w:pPr>
        <w:ind w:left="763" w:hanging="360"/>
      </w:pPr>
      <w:rPr>
        <w:rFonts w:ascii="Symbol" w:hAnsi="Symbol" w:hint="default"/>
      </w:rPr>
    </w:lvl>
    <w:lvl w:ilvl="1" w:tplc="04090003">
      <w:start w:val="1"/>
      <w:numFmt w:val="bullet"/>
      <w:lvlText w:val="o"/>
      <w:lvlJc w:val="left"/>
      <w:pPr>
        <w:ind w:left="1483" w:hanging="360"/>
      </w:pPr>
      <w:rPr>
        <w:rFonts w:ascii="Courier New" w:hAnsi="Courier New" w:cs="Courier New" w:hint="default"/>
      </w:rPr>
    </w:lvl>
    <w:lvl w:ilvl="2" w:tplc="04090005">
      <w:start w:val="1"/>
      <w:numFmt w:val="bullet"/>
      <w:lvlText w:val=""/>
      <w:lvlJc w:val="left"/>
      <w:pPr>
        <w:ind w:left="2203" w:hanging="360"/>
      </w:pPr>
      <w:rPr>
        <w:rFonts w:ascii="Wingdings" w:hAnsi="Wingdings" w:hint="default"/>
      </w:rPr>
    </w:lvl>
    <w:lvl w:ilvl="3" w:tplc="04090001">
      <w:start w:val="1"/>
      <w:numFmt w:val="bullet"/>
      <w:lvlText w:val=""/>
      <w:lvlJc w:val="left"/>
      <w:pPr>
        <w:ind w:left="2923" w:hanging="360"/>
      </w:pPr>
      <w:rPr>
        <w:rFonts w:ascii="Symbol" w:hAnsi="Symbol" w:hint="default"/>
      </w:rPr>
    </w:lvl>
    <w:lvl w:ilvl="4" w:tplc="04090003">
      <w:start w:val="1"/>
      <w:numFmt w:val="bullet"/>
      <w:lvlText w:val="o"/>
      <w:lvlJc w:val="left"/>
      <w:pPr>
        <w:ind w:left="3643" w:hanging="360"/>
      </w:pPr>
      <w:rPr>
        <w:rFonts w:ascii="Courier New" w:hAnsi="Courier New" w:cs="Courier New" w:hint="default"/>
      </w:rPr>
    </w:lvl>
    <w:lvl w:ilvl="5" w:tplc="04090005">
      <w:start w:val="1"/>
      <w:numFmt w:val="bullet"/>
      <w:lvlText w:val=""/>
      <w:lvlJc w:val="left"/>
      <w:pPr>
        <w:ind w:left="4363" w:hanging="360"/>
      </w:pPr>
      <w:rPr>
        <w:rFonts w:ascii="Wingdings" w:hAnsi="Wingdings" w:hint="default"/>
      </w:rPr>
    </w:lvl>
    <w:lvl w:ilvl="6" w:tplc="04090001">
      <w:start w:val="1"/>
      <w:numFmt w:val="bullet"/>
      <w:lvlText w:val=""/>
      <w:lvlJc w:val="left"/>
      <w:pPr>
        <w:ind w:left="5083" w:hanging="360"/>
      </w:pPr>
      <w:rPr>
        <w:rFonts w:ascii="Symbol" w:hAnsi="Symbol" w:hint="default"/>
      </w:rPr>
    </w:lvl>
    <w:lvl w:ilvl="7" w:tplc="04090003">
      <w:start w:val="1"/>
      <w:numFmt w:val="bullet"/>
      <w:lvlText w:val="o"/>
      <w:lvlJc w:val="left"/>
      <w:pPr>
        <w:ind w:left="5803" w:hanging="360"/>
      </w:pPr>
      <w:rPr>
        <w:rFonts w:ascii="Courier New" w:hAnsi="Courier New" w:cs="Courier New" w:hint="default"/>
      </w:rPr>
    </w:lvl>
    <w:lvl w:ilvl="8" w:tplc="04090005">
      <w:start w:val="1"/>
      <w:numFmt w:val="bullet"/>
      <w:lvlText w:val=""/>
      <w:lvlJc w:val="left"/>
      <w:pPr>
        <w:ind w:left="6523" w:hanging="360"/>
      </w:pPr>
      <w:rPr>
        <w:rFonts w:ascii="Wingdings" w:hAnsi="Wingdings" w:hint="default"/>
      </w:rPr>
    </w:lvl>
  </w:abstractNum>
  <w:abstractNum w:abstractNumId="26">
    <w:nsid w:val="64607421"/>
    <w:multiLevelType w:val="hybridMultilevel"/>
    <w:tmpl w:val="F2D81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8F5FBE"/>
    <w:multiLevelType w:val="hybridMultilevel"/>
    <w:tmpl w:val="705C1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CF67709"/>
    <w:multiLevelType w:val="hybridMultilevel"/>
    <w:tmpl w:val="CE8A34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70507E9D"/>
    <w:multiLevelType w:val="hybridMultilevel"/>
    <w:tmpl w:val="29364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1C2404"/>
    <w:multiLevelType w:val="hybridMultilevel"/>
    <w:tmpl w:val="BCEE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D7274E"/>
    <w:multiLevelType w:val="hybridMultilevel"/>
    <w:tmpl w:val="4A700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64E5F69"/>
    <w:multiLevelType w:val="hybridMultilevel"/>
    <w:tmpl w:val="D8F252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357467"/>
    <w:multiLevelType w:val="hybridMultilevel"/>
    <w:tmpl w:val="BC883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3"/>
  </w:num>
  <w:num w:numId="3">
    <w:abstractNumId w:val="8"/>
  </w:num>
  <w:num w:numId="4">
    <w:abstractNumId w:val="3"/>
  </w:num>
  <w:num w:numId="5">
    <w:abstractNumId w:val="31"/>
  </w:num>
  <w:num w:numId="6">
    <w:abstractNumId w:val="4"/>
  </w:num>
  <w:num w:numId="7">
    <w:abstractNumId w:val="13"/>
  </w:num>
  <w:num w:numId="8">
    <w:abstractNumId w:val="6"/>
  </w:num>
  <w:num w:numId="9">
    <w:abstractNumId w:val="27"/>
  </w:num>
  <w:num w:numId="10">
    <w:abstractNumId w:val="29"/>
  </w:num>
  <w:num w:numId="11">
    <w:abstractNumId w:val="12"/>
  </w:num>
  <w:num w:numId="12">
    <w:abstractNumId w:val="24"/>
  </w:num>
  <w:num w:numId="13">
    <w:abstractNumId w:val="21"/>
  </w:num>
  <w:num w:numId="14">
    <w:abstractNumId w:val="16"/>
  </w:num>
  <w:num w:numId="15">
    <w:abstractNumId w:val="9"/>
  </w:num>
  <w:num w:numId="16">
    <w:abstractNumId w:val="23"/>
  </w:num>
  <w:num w:numId="17">
    <w:abstractNumId w:val="11"/>
  </w:num>
  <w:num w:numId="18">
    <w:abstractNumId w:val="32"/>
  </w:num>
  <w:num w:numId="19">
    <w:abstractNumId w:val="10"/>
  </w:num>
  <w:num w:numId="20">
    <w:abstractNumId w:val="5"/>
  </w:num>
  <w:num w:numId="21">
    <w:abstractNumId w:val="1"/>
  </w:num>
  <w:num w:numId="22">
    <w:abstractNumId w:val="22"/>
  </w:num>
  <w:num w:numId="23">
    <w:abstractNumId w:val="26"/>
  </w:num>
  <w:num w:numId="24">
    <w:abstractNumId w:val="15"/>
  </w:num>
  <w:num w:numId="25">
    <w:abstractNumId w:val="0"/>
  </w:num>
  <w:num w:numId="26">
    <w:abstractNumId w:val="18"/>
  </w:num>
  <w:num w:numId="27">
    <w:abstractNumId w:val="28"/>
  </w:num>
  <w:num w:numId="28">
    <w:abstractNumId w:val="20"/>
  </w:num>
  <w:num w:numId="29">
    <w:abstractNumId w:val="2"/>
  </w:num>
  <w:num w:numId="30">
    <w:abstractNumId w:val="14"/>
  </w:num>
  <w:num w:numId="31">
    <w:abstractNumId w:val="7"/>
  </w:num>
  <w:num w:numId="32">
    <w:abstractNumId w:val="30"/>
  </w:num>
  <w:num w:numId="33">
    <w:abstractNumId w:val="17"/>
  </w:num>
  <w:num w:numId="34">
    <w:abstractNumId w:val="2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CC9"/>
    <w:rsid w:val="00002606"/>
    <w:rsid w:val="00005268"/>
    <w:rsid w:val="00015D82"/>
    <w:rsid w:val="000229F0"/>
    <w:rsid w:val="000420E8"/>
    <w:rsid w:val="0004456A"/>
    <w:rsid w:val="00064F53"/>
    <w:rsid w:val="0006781D"/>
    <w:rsid w:val="00073CB7"/>
    <w:rsid w:val="0008171F"/>
    <w:rsid w:val="00083B7B"/>
    <w:rsid w:val="000A5C56"/>
    <w:rsid w:val="000B078C"/>
    <w:rsid w:val="000B1999"/>
    <w:rsid w:val="000B5F8B"/>
    <w:rsid w:val="000B7824"/>
    <w:rsid w:val="000C1441"/>
    <w:rsid w:val="000C1563"/>
    <w:rsid w:val="000C3AFF"/>
    <w:rsid w:val="000D635E"/>
    <w:rsid w:val="000E19FB"/>
    <w:rsid w:val="000E716A"/>
    <w:rsid w:val="00104743"/>
    <w:rsid w:val="00105270"/>
    <w:rsid w:val="00110275"/>
    <w:rsid w:val="00120A84"/>
    <w:rsid w:val="00131CC9"/>
    <w:rsid w:val="00146128"/>
    <w:rsid w:val="001575A8"/>
    <w:rsid w:val="001648B4"/>
    <w:rsid w:val="001653BC"/>
    <w:rsid w:val="00167299"/>
    <w:rsid w:val="00196C95"/>
    <w:rsid w:val="001A1908"/>
    <w:rsid w:val="001A2AEA"/>
    <w:rsid w:val="001B3BC4"/>
    <w:rsid w:val="001B4D1D"/>
    <w:rsid w:val="001D2973"/>
    <w:rsid w:val="001D40D9"/>
    <w:rsid w:val="001E3A51"/>
    <w:rsid w:val="001E3F1D"/>
    <w:rsid w:val="001E4BB1"/>
    <w:rsid w:val="001E53C9"/>
    <w:rsid w:val="001F2F9E"/>
    <w:rsid w:val="00202E89"/>
    <w:rsid w:val="00245D12"/>
    <w:rsid w:val="00273F5E"/>
    <w:rsid w:val="00290986"/>
    <w:rsid w:val="00290F0C"/>
    <w:rsid w:val="0029336A"/>
    <w:rsid w:val="0029573D"/>
    <w:rsid w:val="00296880"/>
    <w:rsid w:val="002A38DF"/>
    <w:rsid w:val="002A6379"/>
    <w:rsid w:val="002D1720"/>
    <w:rsid w:val="002E6C4E"/>
    <w:rsid w:val="002E7DC3"/>
    <w:rsid w:val="003015F9"/>
    <w:rsid w:val="00316FFA"/>
    <w:rsid w:val="003425B4"/>
    <w:rsid w:val="00351617"/>
    <w:rsid w:val="0035432A"/>
    <w:rsid w:val="0036203C"/>
    <w:rsid w:val="0036549C"/>
    <w:rsid w:val="00376985"/>
    <w:rsid w:val="00380704"/>
    <w:rsid w:val="0038544C"/>
    <w:rsid w:val="003B6811"/>
    <w:rsid w:val="003B6AC1"/>
    <w:rsid w:val="003C143F"/>
    <w:rsid w:val="003C3F81"/>
    <w:rsid w:val="003C57CE"/>
    <w:rsid w:val="003D72C4"/>
    <w:rsid w:val="003E1CCB"/>
    <w:rsid w:val="003F5D62"/>
    <w:rsid w:val="004157E8"/>
    <w:rsid w:val="00421D4E"/>
    <w:rsid w:val="00422116"/>
    <w:rsid w:val="0042264A"/>
    <w:rsid w:val="004275DB"/>
    <w:rsid w:val="0043078C"/>
    <w:rsid w:val="0044306E"/>
    <w:rsid w:val="00447A9B"/>
    <w:rsid w:val="0046120D"/>
    <w:rsid w:val="00461FEC"/>
    <w:rsid w:val="0046416A"/>
    <w:rsid w:val="00487E7F"/>
    <w:rsid w:val="00492239"/>
    <w:rsid w:val="004A6753"/>
    <w:rsid w:val="004B5B10"/>
    <w:rsid w:val="004B7CC4"/>
    <w:rsid w:val="004E63B9"/>
    <w:rsid w:val="005043E5"/>
    <w:rsid w:val="0050752F"/>
    <w:rsid w:val="0051364D"/>
    <w:rsid w:val="005235E5"/>
    <w:rsid w:val="00541675"/>
    <w:rsid w:val="00543E86"/>
    <w:rsid w:val="0056474C"/>
    <w:rsid w:val="005649A6"/>
    <w:rsid w:val="00571BDA"/>
    <w:rsid w:val="00585B06"/>
    <w:rsid w:val="00591BD7"/>
    <w:rsid w:val="00595FB0"/>
    <w:rsid w:val="005A11DD"/>
    <w:rsid w:val="005A753E"/>
    <w:rsid w:val="005B2E55"/>
    <w:rsid w:val="005B36F1"/>
    <w:rsid w:val="005D6986"/>
    <w:rsid w:val="005F1198"/>
    <w:rsid w:val="005F254C"/>
    <w:rsid w:val="005F7E39"/>
    <w:rsid w:val="00600903"/>
    <w:rsid w:val="00600E29"/>
    <w:rsid w:val="00617D2C"/>
    <w:rsid w:val="006255D8"/>
    <w:rsid w:val="00636919"/>
    <w:rsid w:val="0064726D"/>
    <w:rsid w:val="0064754C"/>
    <w:rsid w:val="006479C2"/>
    <w:rsid w:val="00650E23"/>
    <w:rsid w:val="00675E20"/>
    <w:rsid w:val="00682E40"/>
    <w:rsid w:val="00690E22"/>
    <w:rsid w:val="006A36EF"/>
    <w:rsid w:val="006A449E"/>
    <w:rsid w:val="006B08DC"/>
    <w:rsid w:val="006B1E04"/>
    <w:rsid w:val="006B3D67"/>
    <w:rsid w:val="006C36D2"/>
    <w:rsid w:val="006C3A90"/>
    <w:rsid w:val="006D113A"/>
    <w:rsid w:val="006D5FD8"/>
    <w:rsid w:val="006F17B3"/>
    <w:rsid w:val="006F2CEA"/>
    <w:rsid w:val="006F4FF2"/>
    <w:rsid w:val="00710DEF"/>
    <w:rsid w:val="00712BF6"/>
    <w:rsid w:val="00713F1E"/>
    <w:rsid w:val="00715826"/>
    <w:rsid w:val="007200BD"/>
    <w:rsid w:val="00735945"/>
    <w:rsid w:val="00750644"/>
    <w:rsid w:val="007817BB"/>
    <w:rsid w:val="007834B8"/>
    <w:rsid w:val="00783A1A"/>
    <w:rsid w:val="00786A78"/>
    <w:rsid w:val="00791645"/>
    <w:rsid w:val="007A594E"/>
    <w:rsid w:val="007B19AE"/>
    <w:rsid w:val="007C1E17"/>
    <w:rsid w:val="007D263A"/>
    <w:rsid w:val="007F06FB"/>
    <w:rsid w:val="007F6FB9"/>
    <w:rsid w:val="00804837"/>
    <w:rsid w:val="008069AC"/>
    <w:rsid w:val="00806F87"/>
    <w:rsid w:val="00810EA4"/>
    <w:rsid w:val="008132C1"/>
    <w:rsid w:val="00816407"/>
    <w:rsid w:val="00825393"/>
    <w:rsid w:val="008276B7"/>
    <w:rsid w:val="00831053"/>
    <w:rsid w:val="00831FBE"/>
    <w:rsid w:val="00843426"/>
    <w:rsid w:val="00844E9B"/>
    <w:rsid w:val="00851420"/>
    <w:rsid w:val="00857EFE"/>
    <w:rsid w:val="00866CC0"/>
    <w:rsid w:val="008777EC"/>
    <w:rsid w:val="008A3D1A"/>
    <w:rsid w:val="008C3200"/>
    <w:rsid w:val="008C3A1E"/>
    <w:rsid w:val="008D026F"/>
    <w:rsid w:val="008D2608"/>
    <w:rsid w:val="008E2CBA"/>
    <w:rsid w:val="008E48E2"/>
    <w:rsid w:val="008E55A5"/>
    <w:rsid w:val="008E77A9"/>
    <w:rsid w:val="008F2F3D"/>
    <w:rsid w:val="00920E90"/>
    <w:rsid w:val="009259D5"/>
    <w:rsid w:val="00926F94"/>
    <w:rsid w:val="00927E63"/>
    <w:rsid w:val="00935AB9"/>
    <w:rsid w:val="00937655"/>
    <w:rsid w:val="00947223"/>
    <w:rsid w:val="00951E5C"/>
    <w:rsid w:val="009557CC"/>
    <w:rsid w:val="00957456"/>
    <w:rsid w:val="009622F6"/>
    <w:rsid w:val="00962394"/>
    <w:rsid w:val="00966F86"/>
    <w:rsid w:val="00970668"/>
    <w:rsid w:val="00976343"/>
    <w:rsid w:val="0098128A"/>
    <w:rsid w:val="0098257F"/>
    <w:rsid w:val="00990A1F"/>
    <w:rsid w:val="009A2A45"/>
    <w:rsid w:val="009A34EC"/>
    <w:rsid w:val="009A5A0A"/>
    <w:rsid w:val="009B51D9"/>
    <w:rsid w:val="009B6340"/>
    <w:rsid w:val="009B6DFC"/>
    <w:rsid w:val="009C0166"/>
    <w:rsid w:val="009D7950"/>
    <w:rsid w:val="009E3F35"/>
    <w:rsid w:val="009E590F"/>
    <w:rsid w:val="009F19BA"/>
    <w:rsid w:val="009F4F50"/>
    <w:rsid w:val="009F5BE0"/>
    <w:rsid w:val="009F64F3"/>
    <w:rsid w:val="009F7525"/>
    <w:rsid w:val="00A075E3"/>
    <w:rsid w:val="00A125DD"/>
    <w:rsid w:val="00A14DDF"/>
    <w:rsid w:val="00A249DA"/>
    <w:rsid w:val="00A463D5"/>
    <w:rsid w:val="00A52C61"/>
    <w:rsid w:val="00A531FB"/>
    <w:rsid w:val="00A618FA"/>
    <w:rsid w:val="00A76A11"/>
    <w:rsid w:val="00A87AD9"/>
    <w:rsid w:val="00AB0CF2"/>
    <w:rsid w:val="00AB2593"/>
    <w:rsid w:val="00AC47A6"/>
    <w:rsid w:val="00AC5F82"/>
    <w:rsid w:val="00AC7920"/>
    <w:rsid w:val="00AF62A1"/>
    <w:rsid w:val="00B04B4A"/>
    <w:rsid w:val="00B07E6A"/>
    <w:rsid w:val="00B12180"/>
    <w:rsid w:val="00B1268F"/>
    <w:rsid w:val="00B229EE"/>
    <w:rsid w:val="00B36595"/>
    <w:rsid w:val="00B421D7"/>
    <w:rsid w:val="00B42402"/>
    <w:rsid w:val="00B52FD4"/>
    <w:rsid w:val="00B60B2D"/>
    <w:rsid w:val="00B62FB0"/>
    <w:rsid w:val="00B83893"/>
    <w:rsid w:val="00B83F68"/>
    <w:rsid w:val="00B8455E"/>
    <w:rsid w:val="00B961A3"/>
    <w:rsid w:val="00BA1AD4"/>
    <w:rsid w:val="00BB0C04"/>
    <w:rsid w:val="00BB3AFC"/>
    <w:rsid w:val="00BB7F17"/>
    <w:rsid w:val="00BC52A4"/>
    <w:rsid w:val="00BC555A"/>
    <w:rsid w:val="00BE1385"/>
    <w:rsid w:val="00BE169A"/>
    <w:rsid w:val="00BE1C04"/>
    <w:rsid w:val="00BE5645"/>
    <w:rsid w:val="00BE6756"/>
    <w:rsid w:val="00BF38C7"/>
    <w:rsid w:val="00C02690"/>
    <w:rsid w:val="00C0615C"/>
    <w:rsid w:val="00C20FDA"/>
    <w:rsid w:val="00C22D15"/>
    <w:rsid w:val="00C42A41"/>
    <w:rsid w:val="00C7165D"/>
    <w:rsid w:val="00C71AE7"/>
    <w:rsid w:val="00C8116B"/>
    <w:rsid w:val="00C860AF"/>
    <w:rsid w:val="00C9151A"/>
    <w:rsid w:val="00C93B06"/>
    <w:rsid w:val="00CA0B6C"/>
    <w:rsid w:val="00CA0BB5"/>
    <w:rsid w:val="00CA539B"/>
    <w:rsid w:val="00CC5D6C"/>
    <w:rsid w:val="00CD69DA"/>
    <w:rsid w:val="00CE043E"/>
    <w:rsid w:val="00CE55F4"/>
    <w:rsid w:val="00D00E4E"/>
    <w:rsid w:val="00D04EB0"/>
    <w:rsid w:val="00D12384"/>
    <w:rsid w:val="00D267A7"/>
    <w:rsid w:val="00D31FA3"/>
    <w:rsid w:val="00D42900"/>
    <w:rsid w:val="00D5687B"/>
    <w:rsid w:val="00D65588"/>
    <w:rsid w:val="00D66522"/>
    <w:rsid w:val="00D7033D"/>
    <w:rsid w:val="00D85A8A"/>
    <w:rsid w:val="00D95BC5"/>
    <w:rsid w:val="00DA508A"/>
    <w:rsid w:val="00DA56A8"/>
    <w:rsid w:val="00DD0F0A"/>
    <w:rsid w:val="00DD229F"/>
    <w:rsid w:val="00DE0199"/>
    <w:rsid w:val="00DE6A38"/>
    <w:rsid w:val="00DF27BF"/>
    <w:rsid w:val="00DF57B2"/>
    <w:rsid w:val="00E044E2"/>
    <w:rsid w:val="00E12144"/>
    <w:rsid w:val="00E155C2"/>
    <w:rsid w:val="00E2329D"/>
    <w:rsid w:val="00E24F6D"/>
    <w:rsid w:val="00E27B1E"/>
    <w:rsid w:val="00E36D6E"/>
    <w:rsid w:val="00E4105A"/>
    <w:rsid w:val="00E553AD"/>
    <w:rsid w:val="00E56D2F"/>
    <w:rsid w:val="00E61C53"/>
    <w:rsid w:val="00E61D08"/>
    <w:rsid w:val="00E638C5"/>
    <w:rsid w:val="00E70D19"/>
    <w:rsid w:val="00E734AF"/>
    <w:rsid w:val="00E87FD3"/>
    <w:rsid w:val="00EA217E"/>
    <w:rsid w:val="00EB2695"/>
    <w:rsid w:val="00EB447F"/>
    <w:rsid w:val="00ED25C5"/>
    <w:rsid w:val="00EE670D"/>
    <w:rsid w:val="00F01D3D"/>
    <w:rsid w:val="00F0419B"/>
    <w:rsid w:val="00F04D04"/>
    <w:rsid w:val="00F1153E"/>
    <w:rsid w:val="00F1434C"/>
    <w:rsid w:val="00F15F87"/>
    <w:rsid w:val="00F3577E"/>
    <w:rsid w:val="00F379E2"/>
    <w:rsid w:val="00F37B2D"/>
    <w:rsid w:val="00F53A1B"/>
    <w:rsid w:val="00F563D6"/>
    <w:rsid w:val="00F5707B"/>
    <w:rsid w:val="00F6147D"/>
    <w:rsid w:val="00F62A3E"/>
    <w:rsid w:val="00F6723F"/>
    <w:rsid w:val="00F7058E"/>
    <w:rsid w:val="00F8260B"/>
    <w:rsid w:val="00F90EF0"/>
    <w:rsid w:val="00F97D61"/>
    <w:rsid w:val="00FA355A"/>
    <w:rsid w:val="00FC0907"/>
    <w:rsid w:val="00FC249D"/>
    <w:rsid w:val="00FC3352"/>
    <w:rsid w:val="00FC40B2"/>
    <w:rsid w:val="00FC7BA6"/>
    <w:rsid w:val="00FD0271"/>
    <w:rsid w:val="00FE33F4"/>
    <w:rsid w:val="00FE3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F87"/>
  </w:style>
  <w:style w:type="paragraph" w:styleId="Heading1">
    <w:name w:val="heading 1"/>
    <w:basedOn w:val="Normal"/>
    <w:next w:val="Normal"/>
    <w:link w:val="Heading1Char"/>
    <w:uiPriority w:val="9"/>
    <w:qFormat/>
    <w:rsid w:val="0046416A"/>
    <w:pPr>
      <w:keepNext/>
      <w:keepLines/>
      <w:spacing w:before="480" w:after="0"/>
      <w:outlineLvl w:val="0"/>
    </w:pPr>
    <w:rPr>
      <w:rFonts w:asciiTheme="majorHAnsi" w:eastAsiaTheme="majorEastAsia" w:hAnsiTheme="majorHAnsi" w:cstheme="majorBidi"/>
      <w:b/>
      <w:bCs/>
      <w:color w:val="073968" w:themeColor="accent1" w:themeShade="B5"/>
      <w:sz w:val="32"/>
      <w:szCs w:val="32"/>
    </w:rPr>
  </w:style>
  <w:style w:type="paragraph" w:styleId="Heading2">
    <w:name w:val="heading 2"/>
    <w:basedOn w:val="Heading1"/>
    <w:next w:val="BodyText"/>
    <w:link w:val="Heading2Char"/>
    <w:qFormat/>
    <w:rsid w:val="0046416A"/>
    <w:pPr>
      <w:suppressAutoHyphens/>
      <w:spacing w:before="260" w:after="160" w:line="280" w:lineRule="atLeast"/>
      <w:ind w:right="3060"/>
      <w:outlineLvl w:val="1"/>
    </w:pPr>
    <w:rPr>
      <w:rFonts w:ascii="Calibri" w:eastAsia="Times New Roman" w:hAnsi="Calibri" w:cs="Times New Roman"/>
      <w:bCs w:val="0"/>
      <w:color w:val="404040"/>
      <w:sz w:val="26"/>
      <w:szCs w:val="20"/>
    </w:rPr>
  </w:style>
  <w:style w:type="paragraph" w:styleId="Heading3">
    <w:name w:val="heading 3"/>
    <w:basedOn w:val="Normal"/>
    <w:next w:val="Normal"/>
    <w:link w:val="Heading3Char"/>
    <w:uiPriority w:val="9"/>
    <w:unhideWhenUsed/>
    <w:qFormat/>
    <w:rsid w:val="009A34EC"/>
    <w:pPr>
      <w:keepNext/>
      <w:keepLines/>
      <w:spacing w:before="200" w:after="0"/>
      <w:outlineLvl w:val="2"/>
    </w:pPr>
    <w:rPr>
      <w:rFonts w:asciiTheme="majorHAnsi" w:eastAsiaTheme="majorEastAsia" w:hAnsiTheme="majorHAnsi" w:cstheme="majorBidi"/>
      <w:b/>
      <w:bCs/>
      <w:color w:val="0A5193" w:themeColor="accent1"/>
    </w:rPr>
  </w:style>
  <w:style w:type="paragraph" w:styleId="Heading4">
    <w:name w:val="heading 4"/>
    <w:basedOn w:val="Normal"/>
    <w:next w:val="Normal"/>
    <w:link w:val="Heading4Char"/>
    <w:uiPriority w:val="9"/>
    <w:unhideWhenUsed/>
    <w:qFormat/>
    <w:rsid w:val="00FE3911"/>
    <w:pPr>
      <w:keepNext/>
      <w:keepLines/>
      <w:spacing w:before="200" w:after="0" w:line="276" w:lineRule="auto"/>
      <w:outlineLvl w:val="3"/>
    </w:pPr>
    <w:rPr>
      <w:rFonts w:asciiTheme="majorHAnsi" w:eastAsiaTheme="majorEastAsia" w:hAnsiTheme="majorHAnsi" w:cstheme="majorBidi"/>
      <w:b/>
      <w:bCs/>
      <w:i/>
      <w:iCs/>
      <w:color w:val="0A5193" w:themeColor="accent1"/>
    </w:rPr>
  </w:style>
  <w:style w:type="paragraph" w:styleId="Heading5">
    <w:name w:val="heading 5"/>
    <w:basedOn w:val="Normal"/>
    <w:next w:val="Normal"/>
    <w:link w:val="Heading5Char"/>
    <w:uiPriority w:val="9"/>
    <w:unhideWhenUsed/>
    <w:qFormat/>
    <w:rsid w:val="009A34EC"/>
    <w:pPr>
      <w:keepNext/>
      <w:keepLines/>
      <w:spacing w:before="200" w:after="0"/>
      <w:outlineLvl w:val="4"/>
    </w:pPr>
    <w:rPr>
      <w:rFonts w:asciiTheme="majorHAnsi" w:eastAsiaTheme="majorEastAsia" w:hAnsiTheme="majorHAnsi" w:cstheme="majorBidi"/>
      <w:color w:val="052849" w:themeColor="accent1" w:themeShade="7F"/>
    </w:rPr>
  </w:style>
  <w:style w:type="paragraph" w:styleId="Heading6">
    <w:name w:val="heading 6"/>
    <w:basedOn w:val="Normal"/>
    <w:next w:val="Normal"/>
    <w:link w:val="Heading6Char"/>
    <w:uiPriority w:val="9"/>
    <w:unhideWhenUsed/>
    <w:qFormat/>
    <w:rsid w:val="009A34EC"/>
    <w:pPr>
      <w:keepNext/>
      <w:keepLines/>
      <w:spacing w:before="200" w:after="0"/>
      <w:outlineLvl w:val="5"/>
    </w:pPr>
    <w:rPr>
      <w:rFonts w:asciiTheme="majorHAnsi" w:eastAsiaTheme="majorEastAsia" w:hAnsiTheme="majorHAnsi" w:cstheme="majorBidi"/>
      <w:i/>
      <w:iCs/>
      <w:color w:val="05284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1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49A6"/>
    <w:rPr>
      <w:sz w:val="16"/>
      <w:szCs w:val="16"/>
    </w:rPr>
  </w:style>
  <w:style w:type="paragraph" w:styleId="CommentText">
    <w:name w:val="annotation text"/>
    <w:basedOn w:val="Normal"/>
    <w:link w:val="CommentTextChar"/>
    <w:uiPriority w:val="99"/>
    <w:unhideWhenUsed/>
    <w:rsid w:val="005649A6"/>
    <w:pPr>
      <w:spacing w:line="240" w:lineRule="auto"/>
    </w:pPr>
    <w:rPr>
      <w:sz w:val="20"/>
      <w:szCs w:val="20"/>
    </w:rPr>
  </w:style>
  <w:style w:type="character" w:customStyle="1" w:styleId="CommentTextChar">
    <w:name w:val="Comment Text Char"/>
    <w:basedOn w:val="DefaultParagraphFont"/>
    <w:link w:val="CommentText"/>
    <w:uiPriority w:val="99"/>
    <w:rsid w:val="005649A6"/>
    <w:rPr>
      <w:sz w:val="20"/>
      <w:szCs w:val="20"/>
    </w:rPr>
  </w:style>
  <w:style w:type="paragraph" w:styleId="CommentSubject">
    <w:name w:val="annotation subject"/>
    <w:basedOn w:val="CommentText"/>
    <w:next w:val="CommentText"/>
    <w:link w:val="CommentSubjectChar"/>
    <w:uiPriority w:val="99"/>
    <w:semiHidden/>
    <w:unhideWhenUsed/>
    <w:rsid w:val="005649A6"/>
    <w:rPr>
      <w:b/>
      <w:bCs/>
    </w:rPr>
  </w:style>
  <w:style w:type="character" w:customStyle="1" w:styleId="CommentSubjectChar">
    <w:name w:val="Comment Subject Char"/>
    <w:basedOn w:val="CommentTextChar"/>
    <w:link w:val="CommentSubject"/>
    <w:uiPriority w:val="99"/>
    <w:semiHidden/>
    <w:rsid w:val="005649A6"/>
    <w:rPr>
      <w:b/>
      <w:bCs/>
      <w:sz w:val="20"/>
      <w:szCs w:val="20"/>
    </w:rPr>
  </w:style>
  <w:style w:type="paragraph" w:styleId="Revision">
    <w:name w:val="Revision"/>
    <w:hidden/>
    <w:uiPriority w:val="99"/>
    <w:semiHidden/>
    <w:rsid w:val="005649A6"/>
    <w:pPr>
      <w:spacing w:after="0" w:line="240" w:lineRule="auto"/>
    </w:pPr>
  </w:style>
  <w:style w:type="paragraph" w:styleId="BalloonText">
    <w:name w:val="Balloon Text"/>
    <w:basedOn w:val="Normal"/>
    <w:link w:val="BalloonTextChar"/>
    <w:uiPriority w:val="99"/>
    <w:semiHidden/>
    <w:unhideWhenUsed/>
    <w:rsid w:val="00564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9A6"/>
    <w:rPr>
      <w:rFonts w:ascii="Segoe UI" w:hAnsi="Segoe UI" w:cs="Segoe UI"/>
      <w:sz w:val="18"/>
      <w:szCs w:val="18"/>
    </w:rPr>
  </w:style>
  <w:style w:type="paragraph" w:styleId="ListParagraph">
    <w:name w:val="List Paragraph"/>
    <w:basedOn w:val="Normal"/>
    <w:uiPriority w:val="34"/>
    <w:qFormat/>
    <w:rsid w:val="00273F5E"/>
    <w:pPr>
      <w:ind w:left="720"/>
      <w:contextualSpacing/>
    </w:pPr>
  </w:style>
  <w:style w:type="paragraph" w:styleId="Header">
    <w:name w:val="header"/>
    <w:basedOn w:val="Normal"/>
    <w:link w:val="HeaderChar"/>
    <w:uiPriority w:val="99"/>
    <w:unhideWhenUsed/>
    <w:rsid w:val="00851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420"/>
  </w:style>
  <w:style w:type="paragraph" w:styleId="Footer">
    <w:name w:val="footer"/>
    <w:basedOn w:val="Normal"/>
    <w:link w:val="FooterChar"/>
    <w:uiPriority w:val="99"/>
    <w:unhideWhenUsed/>
    <w:rsid w:val="00851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420"/>
  </w:style>
  <w:style w:type="character" w:styleId="PlaceholderText">
    <w:name w:val="Placeholder Text"/>
    <w:basedOn w:val="DefaultParagraphFont"/>
    <w:uiPriority w:val="99"/>
    <w:semiHidden/>
    <w:rsid w:val="00D42900"/>
    <w:rPr>
      <w:color w:val="808080"/>
    </w:rPr>
  </w:style>
  <w:style w:type="table" w:customStyle="1" w:styleId="GridTable4-Accent11">
    <w:name w:val="Grid Table 4 - Accent 11"/>
    <w:basedOn w:val="TableNormal"/>
    <w:uiPriority w:val="49"/>
    <w:rsid w:val="00D42900"/>
    <w:pPr>
      <w:spacing w:after="0" w:line="240" w:lineRule="auto"/>
    </w:pPr>
    <w:tblPr>
      <w:tblStyleRowBandSize w:val="1"/>
      <w:tblStyleColBandSize w:val="1"/>
      <w:tblInd w:w="0" w:type="dxa"/>
      <w:tblBorders>
        <w:top w:val="single" w:sz="4" w:space="0" w:color="3898F1" w:themeColor="accent1" w:themeTint="99"/>
        <w:left w:val="single" w:sz="4" w:space="0" w:color="3898F1" w:themeColor="accent1" w:themeTint="99"/>
        <w:bottom w:val="single" w:sz="4" w:space="0" w:color="3898F1" w:themeColor="accent1" w:themeTint="99"/>
        <w:right w:val="single" w:sz="4" w:space="0" w:color="3898F1" w:themeColor="accent1" w:themeTint="99"/>
        <w:insideH w:val="single" w:sz="4" w:space="0" w:color="3898F1" w:themeColor="accent1" w:themeTint="99"/>
        <w:insideV w:val="single" w:sz="4" w:space="0" w:color="3898F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A5193" w:themeColor="accent1"/>
          <w:left w:val="single" w:sz="4" w:space="0" w:color="0A5193" w:themeColor="accent1"/>
          <w:bottom w:val="single" w:sz="4" w:space="0" w:color="0A5193" w:themeColor="accent1"/>
          <w:right w:val="single" w:sz="4" w:space="0" w:color="0A5193" w:themeColor="accent1"/>
          <w:insideH w:val="nil"/>
          <w:insideV w:val="nil"/>
        </w:tcBorders>
        <w:shd w:val="clear" w:color="auto" w:fill="0A5193" w:themeFill="accent1"/>
      </w:tcPr>
    </w:tblStylePr>
    <w:tblStylePr w:type="lastRow">
      <w:rPr>
        <w:b/>
        <w:bCs/>
      </w:rPr>
      <w:tblPr/>
      <w:tcPr>
        <w:tcBorders>
          <w:top w:val="double" w:sz="4" w:space="0" w:color="0A5193" w:themeColor="accent1"/>
        </w:tcBorders>
      </w:tcPr>
    </w:tblStylePr>
    <w:tblStylePr w:type="firstCol">
      <w:rPr>
        <w:b/>
        <w:bCs/>
      </w:rPr>
    </w:tblStylePr>
    <w:tblStylePr w:type="lastCol">
      <w:rPr>
        <w:b/>
        <w:bCs/>
      </w:rPr>
    </w:tblStylePr>
    <w:tblStylePr w:type="band1Vert">
      <w:tblPr/>
      <w:tcPr>
        <w:shd w:val="clear" w:color="auto" w:fill="BCDCFA" w:themeFill="accent1" w:themeFillTint="33"/>
      </w:tcPr>
    </w:tblStylePr>
    <w:tblStylePr w:type="band1Horz">
      <w:tblPr/>
      <w:tcPr>
        <w:shd w:val="clear" w:color="auto" w:fill="BCDCFA" w:themeFill="accent1" w:themeFillTint="33"/>
      </w:tcPr>
    </w:tblStylePr>
  </w:style>
  <w:style w:type="paragraph" w:styleId="Title">
    <w:name w:val="Title"/>
    <w:aliases w:val="t"/>
    <w:basedOn w:val="Normal"/>
    <w:next w:val="Normal"/>
    <w:link w:val="TitleChar"/>
    <w:qFormat/>
    <w:rsid w:val="00DF57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t Char"/>
    <w:basedOn w:val="DefaultParagraphFont"/>
    <w:link w:val="Title"/>
    <w:rsid w:val="00DF57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57B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F57B2"/>
    <w:rPr>
      <w:rFonts w:eastAsiaTheme="minorEastAsia"/>
      <w:color w:val="5A5A5A" w:themeColor="text1" w:themeTint="A5"/>
      <w:spacing w:val="15"/>
    </w:rPr>
  </w:style>
  <w:style w:type="table" w:styleId="MediumShading1-Accent4">
    <w:name w:val="Medium Shading 1 Accent 4"/>
    <w:basedOn w:val="TableNormal"/>
    <w:uiPriority w:val="63"/>
    <w:rsid w:val="008E48E2"/>
    <w:pPr>
      <w:spacing w:after="0" w:line="240" w:lineRule="auto"/>
    </w:pPr>
    <w:tblPr>
      <w:tblStyleRowBandSize w:val="1"/>
      <w:tblStyleColBandSize w:val="1"/>
      <w:tblInd w:w="0" w:type="dxa"/>
      <w:tblBorders>
        <w:top w:val="single" w:sz="8" w:space="0" w:color="0F7EE5" w:themeColor="accent4" w:themeTint="BF"/>
        <w:left w:val="single" w:sz="8" w:space="0" w:color="0F7EE5" w:themeColor="accent4" w:themeTint="BF"/>
        <w:bottom w:val="single" w:sz="8" w:space="0" w:color="0F7EE5" w:themeColor="accent4" w:themeTint="BF"/>
        <w:right w:val="single" w:sz="8" w:space="0" w:color="0F7EE5" w:themeColor="accent4" w:themeTint="BF"/>
        <w:insideH w:val="single" w:sz="8" w:space="0" w:color="0F7EE5"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F7EE5" w:themeColor="accent4" w:themeTint="BF"/>
          <w:left w:val="single" w:sz="8" w:space="0" w:color="0F7EE5" w:themeColor="accent4" w:themeTint="BF"/>
          <w:bottom w:val="single" w:sz="8" w:space="0" w:color="0F7EE5" w:themeColor="accent4" w:themeTint="BF"/>
          <w:right w:val="single" w:sz="8" w:space="0" w:color="0F7EE5" w:themeColor="accent4" w:themeTint="BF"/>
          <w:insideH w:val="nil"/>
          <w:insideV w:val="nil"/>
        </w:tcBorders>
        <w:shd w:val="clear" w:color="auto" w:fill="0A5193" w:themeFill="accent4"/>
      </w:tcPr>
    </w:tblStylePr>
    <w:tblStylePr w:type="lastRow">
      <w:pPr>
        <w:spacing w:before="0" w:after="0" w:line="240" w:lineRule="auto"/>
      </w:pPr>
      <w:rPr>
        <w:b/>
        <w:bCs/>
      </w:rPr>
      <w:tblPr/>
      <w:tcPr>
        <w:tcBorders>
          <w:top w:val="double" w:sz="6" w:space="0" w:color="0F7EE5" w:themeColor="accent4" w:themeTint="BF"/>
          <w:left w:val="single" w:sz="8" w:space="0" w:color="0F7EE5" w:themeColor="accent4" w:themeTint="BF"/>
          <w:bottom w:val="single" w:sz="8" w:space="0" w:color="0F7EE5" w:themeColor="accent4" w:themeTint="BF"/>
          <w:right w:val="single" w:sz="8" w:space="0" w:color="0F7E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D4F9" w:themeFill="accent4" w:themeFillTint="3F"/>
      </w:tcPr>
    </w:tblStylePr>
    <w:tblStylePr w:type="band1Horz">
      <w:tblPr/>
      <w:tcPr>
        <w:tcBorders>
          <w:insideH w:val="nil"/>
          <w:insideV w:val="nil"/>
        </w:tcBorders>
        <w:shd w:val="clear" w:color="auto" w:fill="ADD4F9" w:themeFill="accent4"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8D026F"/>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6A4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449E"/>
    <w:rPr>
      <w:sz w:val="20"/>
      <w:szCs w:val="20"/>
    </w:rPr>
  </w:style>
  <w:style w:type="character" w:styleId="FootnoteReference">
    <w:name w:val="footnote reference"/>
    <w:basedOn w:val="DefaultParagraphFont"/>
    <w:uiPriority w:val="99"/>
    <w:semiHidden/>
    <w:unhideWhenUsed/>
    <w:rsid w:val="006A449E"/>
    <w:rPr>
      <w:vertAlign w:val="superscript"/>
    </w:rPr>
  </w:style>
  <w:style w:type="character" w:styleId="Hyperlink">
    <w:name w:val="Hyperlink"/>
    <w:basedOn w:val="DefaultParagraphFont"/>
    <w:uiPriority w:val="99"/>
    <w:unhideWhenUsed/>
    <w:rsid w:val="001B4D1D"/>
    <w:rPr>
      <w:color w:val="0000FF"/>
      <w:u w:val="single"/>
    </w:rPr>
  </w:style>
  <w:style w:type="character" w:styleId="FollowedHyperlink">
    <w:name w:val="FollowedHyperlink"/>
    <w:basedOn w:val="DefaultParagraphFont"/>
    <w:uiPriority w:val="99"/>
    <w:semiHidden/>
    <w:unhideWhenUsed/>
    <w:rsid w:val="00DA56A8"/>
    <w:rPr>
      <w:color w:val="0070C0" w:themeColor="followedHyperlink"/>
      <w:u w:val="single"/>
    </w:rPr>
  </w:style>
  <w:style w:type="character" w:customStyle="1" w:styleId="Heading2Char">
    <w:name w:val="Heading 2 Char"/>
    <w:basedOn w:val="DefaultParagraphFont"/>
    <w:link w:val="Heading2"/>
    <w:rsid w:val="0046416A"/>
    <w:rPr>
      <w:rFonts w:ascii="Calibri" w:eastAsia="Times New Roman" w:hAnsi="Calibri" w:cs="Times New Roman"/>
      <w:b/>
      <w:color w:val="404040"/>
      <w:sz w:val="26"/>
      <w:szCs w:val="20"/>
    </w:rPr>
  </w:style>
  <w:style w:type="character" w:customStyle="1" w:styleId="Heading1Char">
    <w:name w:val="Heading 1 Char"/>
    <w:basedOn w:val="DefaultParagraphFont"/>
    <w:link w:val="Heading1"/>
    <w:uiPriority w:val="9"/>
    <w:rsid w:val="0046416A"/>
    <w:rPr>
      <w:rFonts w:asciiTheme="majorHAnsi" w:eastAsiaTheme="majorEastAsia" w:hAnsiTheme="majorHAnsi" w:cstheme="majorBidi"/>
      <w:b/>
      <w:bCs/>
      <w:color w:val="073968" w:themeColor="accent1" w:themeShade="B5"/>
      <w:sz w:val="32"/>
      <w:szCs w:val="32"/>
    </w:rPr>
  </w:style>
  <w:style w:type="paragraph" w:styleId="BodyText">
    <w:name w:val="Body Text"/>
    <w:basedOn w:val="Normal"/>
    <w:link w:val="BodyTextChar"/>
    <w:uiPriority w:val="99"/>
    <w:semiHidden/>
    <w:unhideWhenUsed/>
    <w:rsid w:val="0046416A"/>
    <w:pPr>
      <w:spacing w:after="120"/>
    </w:pPr>
  </w:style>
  <w:style w:type="character" w:customStyle="1" w:styleId="BodyTextChar">
    <w:name w:val="Body Text Char"/>
    <w:basedOn w:val="DefaultParagraphFont"/>
    <w:link w:val="BodyText"/>
    <w:uiPriority w:val="99"/>
    <w:semiHidden/>
    <w:rsid w:val="0046416A"/>
  </w:style>
  <w:style w:type="paragraph" w:styleId="NoSpacing">
    <w:name w:val="No Spacing"/>
    <w:uiPriority w:val="1"/>
    <w:qFormat/>
    <w:rsid w:val="00DE6A38"/>
    <w:pPr>
      <w:spacing w:after="0" w:line="240" w:lineRule="auto"/>
    </w:pPr>
    <w:rPr>
      <w:rFonts w:ascii="Calibri" w:eastAsia="Calibri" w:hAnsi="Calibri" w:cs="Times New Roman"/>
    </w:rPr>
  </w:style>
  <w:style w:type="paragraph" w:customStyle="1" w:styleId="Default">
    <w:name w:val="Default"/>
    <w:rsid w:val="00DE6A38"/>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autoRedefine/>
    <w:uiPriority w:val="35"/>
    <w:unhideWhenUsed/>
    <w:qFormat/>
    <w:rsid w:val="006479C2"/>
    <w:pPr>
      <w:spacing w:after="200" w:line="240" w:lineRule="auto"/>
    </w:pPr>
    <w:rPr>
      <w:rFonts w:ascii="Calibri" w:eastAsia="Calibri" w:hAnsi="Calibri" w:cs="Times New Roman"/>
      <w:b/>
      <w:bCs/>
      <w:color w:val="0A5193" w:themeColor="accent1"/>
      <w:sz w:val="24"/>
      <w:szCs w:val="18"/>
    </w:rPr>
  </w:style>
  <w:style w:type="table" w:customStyle="1" w:styleId="MediumList21">
    <w:name w:val="Medium List 21"/>
    <w:basedOn w:val="TableNormal"/>
    <w:uiPriority w:val="66"/>
    <w:rsid w:val="006479C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2">
    <w:name w:val="Medium List 22"/>
    <w:basedOn w:val="TableNormal"/>
    <w:uiPriority w:val="66"/>
    <w:rsid w:val="00073C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4Char">
    <w:name w:val="Heading 4 Char"/>
    <w:basedOn w:val="DefaultParagraphFont"/>
    <w:link w:val="Heading4"/>
    <w:uiPriority w:val="9"/>
    <w:rsid w:val="00FE3911"/>
    <w:rPr>
      <w:rFonts w:asciiTheme="majorHAnsi" w:eastAsiaTheme="majorEastAsia" w:hAnsiTheme="majorHAnsi" w:cstheme="majorBidi"/>
      <w:b/>
      <w:bCs/>
      <w:i/>
      <w:iCs/>
      <w:color w:val="0A5193" w:themeColor="accent1"/>
    </w:rPr>
  </w:style>
  <w:style w:type="character" w:styleId="Strong">
    <w:name w:val="Strong"/>
    <w:basedOn w:val="DefaultParagraphFont"/>
    <w:uiPriority w:val="22"/>
    <w:qFormat/>
    <w:rsid w:val="004E63B9"/>
    <w:rPr>
      <w:b/>
      <w:bCs/>
    </w:rPr>
  </w:style>
  <w:style w:type="character" w:customStyle="1" w:styleId="Heading5Char">
    <w:name w:val="Heading 5 Char"/>
    <w:basedOn w:val="DefaultParagraphFont"/>
    <w:link w:val="Heading5"/>
    <w:uiPriority w:val="9"/>
    <w:rsid w:val="009A34EC"/>
    <w:rPr>
      <w:rFonts w:asciiTheme="majorHAnsi" w:eastAsiaTheme="majorEastAsia" w:hAnsiTheme="majorHAnsi" w:cstheme="majorBidi"/>
      <w:color w:val="052849" w:themeColor="accent1" w:themeShade="7F"/>
    </w:rPr>
  </w:style>
  <w:style w:type="character" w:customStyle="1" w:styleId="Heading6Char">
    <w:name w:val="Heading 6 Char"/>
    <w:basedOn w:val="DefaultParagraphFont"/>
    <w:link w:val="Heading6"/>
    <w:uiPriority w:val="9"/>
    <w:rsid w:val="009A34EC"/>
    <w:rPr>
      <w:rFonts w:asciiTheme="majorHAnsi" w:eastAsiaTheme="majorEastAsia" w:hAnsiTheme="majorHAnsi" w:cstheme="majorBidi"/>
      <w:i/>
      <w:iCs/>
      <w:color w:val="052849" w:themeColor="accent1" w:themeShade="7F"/>
    </w:rPr>
  </w:style>
  <w:style w:type="character" w:customStyle="1" w:styleId="Heading3Char">
    <w:name w:val="Heading 3 Char"/>
    <w:basedOn w:val="DefaultParagraphFont"/>
    <w:link w:val="Heading3"/>
    <w:uiPriority w:val="9"/>
    <w:rsid w:val="009A34EC"/>
    <w:rPr>
      <w:rFonts w:asciiTheme="majorHAnsi" w:eastAsiaTheme="majorEastAsia" w:hAnsiTheme="majorHAnsi" w:cstheme="majorBidi"/>
      <w:b/>
      <w:bCs/>
      <w:color w:val="0A5193"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F87"/>
  </w:style>
  <w:style w:type="paragraph" w:styleId="Heading1">
    <w:name w:val="heading 1"/>
    <w:basedOn w:val="Normal"/>
    <w:next w:val="Normal"/>
    <w:link w:val="Heading1Char"/>
    <w:uiPriority w:val="9"/>
    <w:qFormat/>
    <w:rsid w:val="0046416A"/>
    <w:pPr>
      <w:keepNext/>
      <w:keepLines/>
      <w:spacing w:before="480" w:after="0"/>
      <w:outlineLvl w:val="0"/>
    </w:pPr>
    <w:rPr>
      <w:rFonts w:asciiTheme="majorHAnsi" w:eastAsiaTheme="majorEastAsia" w:hAnsiTheme="majorHAnsi" w:cstheme="majorBidi"/>
      <w:b/>
      <w:bCs/>
      <w:color w:val="073968" w:themeColor="accent1" w:themeShade="B5"/>
      <w:sz w:val="32"/>
      <w:szCs w:val="32"/>
    </w:rPr>
  </w:style>
  <w:style w:type="paragraph" w:styleId="Heading2">
    <w:name w:val="heading 2"/>
    <w:basedOn w:val="Heading1"/>
    <w:next w:val="BodyText"/>
    <w:link w:val="Heading2Char"/>
    <w:qFormat/>
    <w:rsid w:val="0046416A"/>
    <w:pPr>
      <w:suppressAutoHyphens/>
      <w:spacing w:before="260" w:after="160" w:line="280" w:lineRule="atLeast"/>
      <w:ind w:right="3060"/>
      <w:outlineLvl w:val="1"/>
    </w:pPr>
    <w:rPr>
      <w:rFonts w:ascii="Calibri" w:eastAsia="Times New Roman" w:hAnsi="Calibri" w:cs="Times New Roman"/>
      <w:bCs w:val="0"/>
      <w:color w:val="404040"/>
      <w:sz w:val="26"/>
      <w:szCs w:val="20"/>
    </w:rPr>
  </w:style>
  <w:style w:type="paragraph" w:styleId="Heading3">
    <w:name w:val="heading 3"/>
    <w:basedOn w:val="Normal"/>
    <w:next w:val="Normal"/>
    <w:link w:val="Heading3Char"/>
    <w:uiPriority w:val="9"/>
    <w:unhideWhenUsed/>
    <w:qFormat/>
    <w:rsid w:val="009A34EC"/>
    <w:pPr>
      <w:keepNext/>
      <w:keepLines/>
      <w:spacing w:before="200" w:after="0"/>
      <w:outlineLvl w:val="2"/>
    </w:pPr>
    <w:rPr>
      <w:rFonts w:asciiTheme="majorHAnsi" w:eastAsiaTheme="majorEastAsia" w:hAnsiTheme="majorHAnsi" w:cstheme="majorBidi"/>
      <w:b/>
      <w:bCs/>
      <w:color w:val="0A5193" w:themeColor="accent1"/>
    </w:rPr>
  </w:style>
  <w:style w:type="paragraph" w:styleId="Heading4">
    <w:name w:val="heading 4"/>
    <w:basedOn w:val="Normal"/>
    <w:next w:val="Normal"/>
    <w:link w:val="Heading4Char"/>
    <w:uiPriority w:val="9"/>
    <w:unhideWhenUsed/>
    <w:qFormat/>
    <w:rsid w:val="00FE3911"/>
    <w:pPr>
      <w:keepNext/>
      <w:keepLines/>
      <w:spacing w:before="200" w:after="0" w:line="276" w:lineRule="auto"/>
      <w:outlineLvl w:val="3"/>
    </w:pPr>
    <w:rPr>
      <w:rFonts w:asciiTheme="majorHAnsi" w:eastAsiaTheme="majorEastAsia" w:hAnsiTheme="majorHAnsi" w:cstheme="majorBidi"/>
      <w:b/>
      <w:bCs/>
      <w:i/>
      <w:iCs/>
      <w:color w:val="0A5193" w:themeColor="accent1"/>
    </w:rPr>
  </w:style>
  <w:style w:type="paragraph" w:styleId="Heading5">
    <w:name w:val="heading 5"/>
    <w:basedOn w:val="Normal"/>
    <w:next w:val="Normal"/>
    <w:link w:val="Heading5Char"/>
    <w:uiPriority w:val="9"/>
    <w:unhideWhenUsed/>
    <w:qFormat/>
    <w:rsid w:val="009A34EC"/>
    <w:pPr>
      <w:keepNext/>
      <w:keepLines/>
      <w:spacing w:before="200" w:after="0"/>
      <w:outlineLvl w:val="4"/>
    </w:pPr>
    <w:rPr>
      <w:rFonts w:asciiTheme="majorHAnsi" w:eastAsiaTheme="majorEastAsia" w:hAnsiTheme="majorHAnsi" w:cstheme="majorBidi"/>
      <w:color w:val="052849" w:themeColor="accent1" w:themeShade="7F"/>
    </w:rPr>
  </w:style>
  <w:style w:type="paragraph" w:styleId="Heading6">
    <w:name w:val="heading 6"/>
    <w:basedOn w:val="Normal"/>
    <w:next w:val="Normal"/>
    <w:link w:val="Heading6Char"/>
    <w:uiPriority w:val="9"/>
    <w:unhideWhenUsed/>
    <w:qFormat/>
    <w:rsid w:val="009A34EC"/>
    <w:pPr>
      <w:keepNext/>
      <w:keepLines/>
      <w:spacing w:before="200" w:after="0"/>
      <w:outlineLvl w:val="5"/>
    </w:pPr>
    <w:rPr>
      <w:rFonts w:asciiTheme="majorHAnsi" w:eastAsiaTheme="majorEastAsia" w:hAnsiTheme="majorHAnsi" w:cstheme="majorBidi"/>
      <w:i/>
      <w:iCs/>
      <w:color w:val="05284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1C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649A6"/>
    <w:rPr>
      <w:sz w:val="16"/>
      <w:szCs w:val="16"/>
    </w:rPr>
  </w:style>
  <w:style w:type="paragraph" w:styleId="CommentText">
    <w:name w:val="annotation text"/>
    <w:basedOn w:val="Normal"/>
    <w:link w:val="CommentTextChar"/>
    <w:uiPriority w:val="99"/>
    <w:unhideWhenUsed/>
    <w:rsid w:val="005649A6"/>
    <w:pPr>
      <w:spacing w:line="240" w:lineRule="auto"/>
    </w:pPr>
    <w:rPr>
      <w:sz w:val="20"/>
      <w:szCs w:val="20"/>
    </w:rPr>
  </w:style>
  <w:style w:type="character" w:customStyle="1" w:styleId="CommentTextChar">
    <w:name w:val="Comment Text Char"/>
    <w:basedOn w:val="DefaultParagraphFont"/>
    <w:link w:val="CommentText"/>
    <w:uiPriority w:val="99"/>
    <w:rsid w:val="005649A6"/>
    <w:rPr>
      <w:sz w:val="20"/>
      <w:szCs w:val="20"/>
    </w:rPr>
  </w:style>
  <w:style w:type="paragraph" w:styleId="CommentSubject">
    <w:name w:val="annotation subject"/>
    <w:basedOn w:val="CommentText"/>
    <w:next w:val="CommentText"/>
    <w:link w:val="CommentSubjectChar"/>
    <w:uiPriority w:val="99"/>
    <w:semiHidden/>
    <w:unhideWhenUsed/>
    <w:rsid w:val="005649A6"/>
    <w:rPr>
      <w:b/>
      <w:bCs/>
    </w:rPr>
  </w:style>
  <w:style w:type="character" w:customStyle="1" w:styleId="CommentSubjectChar">
    <w:name w:val="Comment Subject Char"/>
    <w:basedOn w:val="CommentTextChar"/>
    <w:link w:val="CommentSubject"/>
    <w:uiPriority w:val="99"/>
    <w:semiHidden/>
    <w:rsid w:val="005649A6"/>
    <w:rPr>
      <w:b/>
      <w:bCs/>
      <w:sz w:val="20"/>
      <w:szCs w:val="20"/>
    </w:rPr>
  </w:style>
  <w:style w:type="paragraph" w:styleId="Revision">
    <w:name w:val="Revision"/>
    <w:hidden/>
    <w:uiPriority w:val="99"/>
    <w:semiHidden/>
    <w:rsid w:val="005649A6"/>
    <w:pPr>
      <w:spacing w:after="0" w:line="240" w:lineRule="auto"/>
    </w:pPr>
  </w:style>
  <w:style w:type="paragraph" w:styleId="BalloonText">
    <w:name w:val="Balloon Text"/>
    <w:basedOn w:val="Normal"/>
    <w:link w:val="BalloonTextChar"/>
    <w:uiPriority w:val="99"/>
    <w:semiHidden/>
    <w:unhideWhenUsed/>
    <w:rsid w:val="00564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9A6"/>
    <w:rPr>
      <w:rFonts w:ascii="Segoe UI" w:hAnsi="Segoe UI" w:cs="Segoe UI"/>
      <w:sz w:val="18"/>
      <w:szCs w:val="18"/>
    </w:rPr>
  </w:style>
  <w:style w:type="paragraph" w:styleId="ListParagraph">
    <w:name w:val="List Paragraph"/>
    <w:basedOn w:val="Normal"/>
    <w:uiPriority w:val="34"/>
    <w:qFormat/>
    <w:rsid w:val="00273F5E"/>
    <w:pPr>
      <w:ind w:left="720"/>
      <w:contextualSpacing/>
    </w:pPr>
  </w:style>
  <w:style w:type="paragraph" w:styleId="Header">
    <w:name w:val="header"/>
    <w:basedOn w:val="Normal"/>
    <w:link w:val="HeaderChar"/>
    <w:uiPriority w:val="99"/>
    <w:unhideWhenUsed/>
    <w:rsid w:val="008514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1420"/>
  </w:style>
  <w:style w:type="paragraph" w:styleId="Footer">
    <w:name w:val="footer"/>
    <w:basedOn w:val="Normal"/>
    <w:link w:val="FooterChar"/>
    <w:uiPriority w:val="99"/>
    <w:unhideWhenUsed/>
    <w:rsid w:val="008514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1420"/>
  </w:style>
  <w:style w:type="character" w:styleId="PlaceholderText">
    <w:name w:val="Placeholder Text"/>
    <w:basedOn w:val="DefaultParagraphFont"/>
    <w:uiPriority w:val="99"/>
    <w:semiHidden/>
    <w:rsid w:val="00D42900"/>
    <w:rPr>
      <w:color w:val="808080"/>
    </w:rPr>
  </w:style>
  <w:style w:type="table" w:customStyle="1" w:styleId="GridTable4-Accent11">
    <w:name w:val="Grid Table 4 - Accent 11"/>
    <w:basedOn w:val="TableNormal"/>
    <w:uiPriority w:val="49"/>
    <w:rsid w:val="00D42900"/>
    <w:pPr>
      <w:spacing w:after="0" w:line="240" w:lineRule="auto"/>
    </w:pPr>
    <w:tblPr>
      <w:tblStyleRowBandSize w:val="1"/>
      <w:tblStyleColBandSize w:val="1"/>
      <w:tblInd w:w="0" w:type="dxa"/>
      <w:tblBorders>
        <w:top w:val="single" w:sz="4" w:space="0" w:color="3898F1" w:themeColor="accent1" w:themeTint="99"/>
        <w:left w:val="single" w:sz="4" w:space="0" w:color="3898F1" w:themeColor="accent1" w:themeTint="99"/>
        <w:bottom w:val="single" w:sz="4" w:space="0" w:color="3898F1" w:themeColor="accent1" w:themeTint="99"/>
        <w:right w:val="single" w:sz="4" w:space="0" w:color="3898F1" w:themeColor="accent1" w:themeTint="99"/>
        <w:insideH w:val="single" w:sz="4" w:space="0" w:color="3898F1" w:themeColor="accent1" w:themeTint="99"/>
        <w:insideV w:val="single" w:sz="4" w:space="0" w:color="3898F1"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A5193" w:themeColor="accent1"/>
          <w:left w:val="single" w:sz="4" w:space="0" w:color="0A5193" w:themeColor="accent1"/>
          <w:bottom w:val="single" w:sz="4" w:space="0" w:color="0A5193" w:themeColor="accent1"/>
          <w:right w:val="single" w:sz="4" w:space="0" w:color="0A5193" w:themeColor="accent1"/>
          <w:insideH w:val="nil"/>
          <w:insideV w:val="nil"/>
        </w:tcBorders>
        <w:shd w:val="clear" w:color="auto" w:fill="0A5193" w:themeFill="accent1"/>
      </w:tcPr>
    </w:tblStylePr>
    <w:tblStylePr w:type="lastRow">
      <w:rPr>
        <w:b/>
        <w:bCs/>
      </w:rPr>
      <w:tblPr/>
      <w:tcPr>
        <w:tcBorders>
          <w:top w:val="double" w:sz="4" w:space="0" w:color="0A5193" w:themeColor="accent1"/>
        </w:tcBorders>
      </w:tcPr>
    </w:tblStylePr>
    <w:tblStylePr w:type="firstCol">
      <w:rPr>
        <w:b/>
        <w:bCs/>
      </w:rPr>
    </w:tblStylePr>
    <w:tblStylePr w:type="lastCol">
      <w:rPr>
        <w:b/>
        <w:bCs/>
      </w:rPr>
    </w:tblStylePr>
    <w:tblStylePr w:type="band1Vert">
      <w:tblPr/>
      <w:tcPr>
        <w:shd w:val="clear" w:color="auto" w:fill="BCDCFA" w:themeFill="accent1" w:themeFillTint="33"/>
      </w:tcPr>
    </w:tblStylePr>
    <w:tblStylePr w:type="band1Horz">
      <w:tblPr/>
      <w:tcPr>
        <w:shd w:val="clear" w:color="auto" w:fill="BCDCFA" w:themeFill="accent1" w:themeFillTint="33"/>
      </w:tcPr>
    </w:tblStylePr>
  </w:style>
  <w:style w:type="paragraph" w:styleId="Title">
    <w:name w:val="Title"/>
    <w:aliases w:val="t"/>
    <w:basedOn w:val="Normal"/>
    <w:next w:val="Normal"/>
    <w:link w:val="TitleChar"/>
    <w:qFormat/>
    <w:rsid w:val="00DF57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t Char"/>
    <w:basedOn w:val="DefaultParagraphFont"/>
    <w:link w:val="Title"/>
    <w:rsid w:val="00DF57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57B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F57B2"/>
    <w:rPr>
      <w:rFonts w:eastAsiaTheme="minorEastAsia"/>
      <w:color w:val="5A5A5A" w:themeColor="text1" w:themeTint="A5"/>
      <w:spacing w:val="15"/>
    </w:rPr>
  </w:style>
  <w:style w:type="table" w:styleId="MediumShading1-Accent4">
    <w:name w:val="Medium Shading 1 Accent 4"/>
    <w:basedOn w:val="TableNormal"/>
    <w:uiPriority w:val="63"/>
    <w:rsid w:val="008E48E2"/>
    <w:pPr>
      <w:spacing w:after="0" w:line="240" w:lineRule="auto"/>
    </w:pPr>
    <w:tblPr>
      <w:tblStyleRowBandSize w:val="1"/>
      <w:tblStyleColBandSize w:val="1"/>
      <w:tblInd w:w="0" w:type="dxa"/>
      <w:tblBorders>
        <w:top w:val="single" w:sz="8" w:space="0" w:color="0F7EE5" w:themeColor="accent4" w:themeTint="BF"/>
        <w:left w:val="single" w:sz="8" w:space="0" w:color="0F7EE5" w:themeColor="accent4" w:themeTint="BF"/>
        <w:bottom w:val="single" w:sz="8" w:space="0" w:color="0F7EE5" w:themeColor="accent4" w:themeTint="BF"/>
        <w:right w:val="single" w:sz="8" w:space="0" w:color="0F7EE5" w:themeColor="accent4" w:themeTint="BF"/>
        <w:insideH w:val="single" w:sz="8" w:space="0" w:color="0F7EE5"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F7EE5" w:themeColor="accent4" w:themeTint="BF"/>
          <w:left w:val="single" w:sz="8" w:space="0" w:color="0F7EE5" w:themeColor="accent4" w:themeTint="BF"/>
          <w:bottom w:val="single" w:sz="8" w:space="0" w:color="0F7EE5" w:themeColor="accent4" w:themeTint="BF"/>
          <w:right w:val="single" w:sz="8" w:space="0" w:color="0F7EE5" w:themeColor="accent4" w:themeTint="BF"/>
          <w:insideH w:val="nil"/>
          <w:insideV w:val="nil"/>
        </w:tcBorders>
        <w:shd w:val="clear" w:color="auto" w:fill="0A5193" w:themeFill="accent4"/>
      </w:tcPr>
    </w:tblStylePr>
    <w:tblStylePr w:type="lastRow">
      <w:pPr>
        <w:spacing w:before="0" w:after="0" w:line="240" w:lineRule="auto"/>
      </w:pPr>
      <w:rPr>
        <w:b/>
        <w:bCs/>
      </w:rPr>
      <w:tblPr/>
      <w:tcPr>
        <w:tcBorders>
          <w:top w:val="double" w:sz="6" w:space="0" w:color="0F7EE5" w:themeColor="accent4" w:themeTint="BF"/>
          <w:left w:val="single" w:sz="8" w:space="0" w:color="0F7EE5" w:themeColor="accent4" w:themeTint="BF"/>
          <w:bottom w:val="single" w:sz="8" w:space="0" w:color="0F7EE5" w:themeColor="accent4" w:themeTint="BF"/>
          <w:right w:val="single" w:sz="8" w:space="0" w:color="0F7E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D4F9" w:themeFill="accent4" w:themeFillTint="3F"/>
      </w:tcPr>
    </w:tblStylePr>
    <w:tblStylePr w:type="band1Horz">
      <w:tblPr/>
      <w:tcPr>
        <w:tcBorders>
          <w:insideH w:val="nil"/>
          <w:insideV w:val="nil"/>
        </w:tcBorders>
        <w:shd w:val="clear" w:color="auto" w:fill="ADD4F9" w:themeFill="accent4"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8D026F"/>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6A4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449E"/>
    <w:rPr>
      <w:sz w:val="20"/>
      <w:szCs w:val="20"/>
    </w:rPr>
  </w:style>
  <w:style w:type="character" w:styleId="FootnoteReference">
    <w:name w:val="footnote reference"/>
    <w:basedOn w:val="DefaultParagraphFont"/>
    <w:uiPriority w:val="99"/>
    <w:semiHidden/>
    <w:unhideWhenUsed/>
    <w:rsid w:val="006A449E"/>
    <w:rPr>
      <w:vertAlign w:val="superscript"/>
    </w:rPr>
  </w:style>
  <w:style w:type="character" w:styleId="Hyperlink">
    <w:name w:val="Hyperlink"/>
    <w:basedOn w:val="DefaultParagraphFont"/>
    <w:uiPriority w:val="99"/>
    <w:unhideWhenUsed/>
    <w:rsid w:val="001B4D1D"/>
    <w:rPr>
      <w:color w:val="0000FF"/>
      <w:u w:val="single"/>
    </w:rPr>
  </w:style>
  <w:style w:type="character" w:styleId="FollowedHyperlink">
    <w:name w:val="FollowedHyperlink"/>
    <w:basedOn w:val="DefaultParagraphFont"/>
    <w:uiPriority w:val="99"/>
    <w:semiHidden/>
    <w:unhideWhenUsed/>
    <w:rsid w:val="00DA56A8"/>
    <w:rPr>
      <w:color w:val="0070C0" w:themeColor="followedHyperlink"/>
      <w:u w:val="single"/>
    </w:rPr>
  </w:style>
  <w:style w:type="character" w:customStyle="1" w:styleId="Heading2Char">
    <w:name w:val="Heading 2 Char"/>
    <w:basedOn w:val="DefaultParagraphFont"/>
    <w:link w:val="Heading2"/>
    <w:rsid w:val="0046416A"/>
    <w:rPr>
      <w:rFonts w:ascii="Calibri" w:eastAsia="Times New Roman" w:hAnsi="Calibri" w:cs="Times New Roman"/>
      <w:b/>
      <w:color w:val="404040"/>
      <w:sz w:val="26"/>
      <w:szCs w:val="20"/>
    </w:rPr>
  </w:style>
  <w:style w:type="character" w:customStyle="1" w:styleId="Heading1Char">
    <w:name w:val="Heading 1 Char"/>
    <w:basedOn w:val="DefaultParagraphFont"/>
    <w:link w:val="Heading1"/>
    <w:uiPriority w:val="9"/>
    <w:rsid w:val="0046416A"/>
    <w:rPr>
      <w:rFonts w:asciiTheme="majorHAnsi" w:eastAsiaTheme="majorEastAsia" w:hAnsiTheme="majorHAnsi" w:cstheme="majorBidi"/>
      <w:b/>
      <w:bCs/>
      <w:color w:val="073968" w:themeColor="accent1" w:themeShade="B5"/>
      <w:sz w:val="32"/>
      <w:szCs w:val="32"/>
    </w:rPr>
  </w:style>
  <w:style w:type="paragraph" w:styleId="BodyText">
    <w:name w:val="Body Text"/>
    <w:basedOn w:val="Normal"/>
    <w:link w:val="BodyTextChar"/>
    <w:uiPriority w:val="99"/>
    <w:semiHidden/>
    <w:unhideWhenUsed/>
    <w:rsid w:val="0046416A"/>
    <w:pPr>
      <w:spacing w:after="120"/>
    </w:pPr>
  </w:style>
  <w:style w:type="character" w:customStyle="1" w:styleId="BodyTextChar">
    <w:name w:val="Body Text Char"/>
    <w:basedOn w:val="DefaultParagraphFont"/>
    <w:link w:val="BodyText"/>
    <w:uiPriority w:val="99"/>
    <w:semiHidden/>
    <w:rsid w:val="0046416A"/>
  </w:style>
  <w:style w:type="paragraph" w:styleId="NoSpacing">
    <w:name w:val="No Spacing"/>
    <w:uiPriority w:val="1"/>
    <w:qFormat/>
    <w:rsid w:val="00DE6A38"/>
    <w:pPr>
      <w:spacing w:after="0" w:line="240" w:lineRule="auto"/>
    </w:pPr>
    <w:rPr>
      <w:rFonts w:ascii="Calibri" w:eastAsia="Calibri" w:hAnsi="Calibri" w:cs="Times New Roman"/>
    </w:rPr>
  </w:style>
  <w:style w:type="paragraph" w:customStyle="1" w:styleId="Default">
    <w:name w:val="Default"/>
    <w:rsid w:val="00DE6A38"/>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autoRedefine/>
    <w:uiPriority w:val="35"/>
    <w:unhideWhenUsed/>
    <w:qFormat/>
    <w:rsid w:val="006479C2"/>
    <w:pPr>
      <w:spacing w:after="200" w:line="240" w:lineRule="auto"/>
    </w:pPr>
    <w:rPr>
      <w:rFonts w:ascii="Calibri" w:eastAsia="Calibri" w:hAnsi="Calibri" w:cs="Times New Roman"/>
      <w:b/>
      <w:bCs/>
      <w:color w:val="0A5193" w:themeColor="accent1"/>
      <w:sz w:val="24"/>
      <w:szCs w:val="18"/>
    </w:rPr>
  </w:style>
  <w:style w:type="table" w:customStyle="1" w:styleId="MediumList21">
    <w:name w:val="Medium List 21"/>
    <w:basedOn w:val="TableNormal"/>
    <w:uiPriority w:val="66"/>
    <w:rsid w:val="006479C2"/>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2">
    <w:name w:val="Medium List 22"/>
    <w:basedOn w:val="TableNormal"/>
    <w:uiPriority w:val="66"/>
    <w:rsid w:val="00073CB7"/>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4Char">
    <w:name w:val="Heading 4 Char"/>
    <w:basedOn w:val="DefaultParagraphFont"/>
    <w:link w:val="Heading4"/>
    <w:uiPriority w:val="9"/>
    <w:rsid w:val="00FE3911"/>
    <w:rPr>
      <w:rFonts w:asciiTheme="majorHAnsi" w:eastAsiaTheme="majorEastAsia" w:hAnsiTheme="majorHAnsi" w:cstheme="majorBidi"/>
      <w:b/>
      <w:bCs/>
      <w:i/>
      <w:iCs/>
      <w:color w:val="0A5193" w:themeColor="accent1"/>
    </w:rPr>
  </w:style>
  <w:style w:type="character" w:styleId="Strong">
    <w:name w:val="Strong"/>
    <w:basedOn w:val="DefaultParagraphFont"/>
    <w:uiPriority w:val="22"/>
    <w:qFormat/>
    <w:rsid w:val="004E63B9"/>
    <w:rPr>
      <w:b/>
      <w:bCs/>
    </w:rPr>
  </w:style>
  <w:style w:type="character" w:customStyle="1" w:styleId="Heading5Char">
    <w:name w:val="Heading 5 Char"/>
    <w:basedOn w:val="DefaultParagraphFont"/>
    <w:link w:val="Heading5"/>
    <w:uiPriority w:val="9"/>
    <w:rsid w:val="009A34EC"/>
    <w:rPr>
      <w:rFonts w:asciiTheme="majorHAnsi" w:eastAsiaTheme="majorEastAsia" w:hAnsiTheme="majorHAnsi" w:cstheme="majorBidi"/>
      <w:color w:val="052849" w:themeColor="accent1" w:themeShade="7F"/>
    </w:rPr>
  </w:style>
  <w:style w:type="character" w:customStyle="1" w:styleId="Heading6Char">
    <w:name w:val="Heading 6 Char"/>
    <w:basedOn w:val="DefaultParagraphFont"/>
    <w:link w:val="Heading6"/>
    <w:uiPriority w:val="9"/>
    <w:rsid w:val="009A34EC"/>
    <w:rPr>
      <w:rFonts w:asciiTheme="majorHAnsi" w:eastAsiaTheme="majorEastAsia" w:hAnsiTheme="majorHAnsi" w:cstheme="majorBidi"/>
      <w:i/>
      <w:iCs/>
      <w:color w:val="052849" w:themeColor="accent1" w:themeShade="7F"/>
    </w:rPr>
  </w:style>
  <w:style w:type="character" w:customStyle="1" w:styleId="Heading3Char">
    <w:name w:val="Heading 3 Char"/>
    <w:basedOn w:val="DefaultParagraphFont"/>
    <w:link w:val="Heading3"/>
    <w:uiPriority w:val="9"/>
    <w:rsid w:val="009A34EC"/>
    <w:rPr>
      <w:rFonts w:asciiTheme="majorHAnsi" w:eastAsiaTheme="majorEastAsia" w:hAnsiTheme="majorHAnsi" w:cstheme="majorBidi"/>
      <w:b/>
      <w:bCs/>
      <w:color w:val="0A519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2327">
      <w:bodyDiv w:val="1"/>
      <w:marLeft w:val="0"/>
      <w:marRight w:val="0"/>
      <w:marTop w:val="0"/>
      <w:marBottom w:val="0"/>
      <w:divBdr>
        <w:top w:val="none" w:sz="0" w:space="0" w:color="auto"/>
        <w:left w:val="none" w:sz="0" w:space="0" w:color="auto"/>
        <w:bottom w:val="none" w:sz="0" w:space="0" w:color="auto"/>
        <w:right w:val="none" w:sz="0" w:space="0" w:color="auto"/>
      </w:divBdr>
    </w:div>
    <w:div w:id="97217748">
      <w:bodyDiv w:val="1"/>
      <w:marLeft w:val="0"/>
      <w:marRight w:val="0"/>
      <w:marTop w:val="0"/>
      <w:marBottom w:val="0"/>
      <w:divBdr>
        <w:top w:val="none" w:sz="0" w:space="0" w:color="auto"/>
        <w:left w:val="none" w:sz="0" w:space="0" w:color="auto"/>
        <w:bottom w:val="none" w:sz="0" w:space="0" w:color="auto"/>
        <w:right w:val="none" w:sz="0" w:space="0" w:color="auto"/>
      </w:divBdr>
    </w:div>
    <w:div w:id="212272577">
      <w:bodyDiv w:val="1"/>
      <w:marLeft w:val="0"/>
      <w:marRight w:val="0"/>
      <w:marTop w:val="0"/>
      <w:marBottom w:val="0"/>
      <w:divBdr>
        <w:top w:val="none" w:sz="0" w:space="0" w:color="auto"/>
        <w:left w:val="none" w:sz="0" w:space="0" w:color="auto"/>
        <w:bottom w:val="none" w:sz="0" w:space="0" w:color="auto"/>
        <w:right w:val="none" w:sz="0" w:space="0" w:color="auto"/>
      </w:divBdr>
      <w:divsChild>
        <w:div w:id="820850208">
          <w:marLeft w:val="0"/>
          <w:marRight w:val="0"/>
          <w:marTop w:val="0"/>
          <w:marBottom w:val="0"/>
          <w:divBdr>
            <w:top w:val="none" w:sz="0" w:space="0" w:color="auto"/>
            <w:left w:val="none" w:sz="0" w:space="0" w:color="auto"/>
            <w:bottom w:val="none" w:sz="0" w:space="0" w:color="auto"/>
            <w:right w:val="none" w:sz="0" w:space="0" w:color="auto"/>
          </w:divBdr>
        </w:div>
        <w:div w:id="192428999">
          <w:marLeft w:val="0"/>
          <w:marRight w:val="0"/>
          <w:marTop w:val="0"/>
          <w:marBottom w:val="0"/>
          <w:divBdr>
            <w:top w:val="none" w:sz="0" w:space="0" w:color="auto"/>
            <w:left w:val="none" w:sz="0" w:space="0" w:color="auto"/>
            <w:bottom w:val="none" w:sz="0" w:space="0" w:color="auto"/>
            <w:right w:val="none" w:sz="0" w:space="0" w:color="auto"/>
          </w:divBdr>
        </w:div>
        <w:div w:id="1730421546">
          <w:marLeft w:val="0"/>
          <w:marRight w:val="0"/>
          <w:marTop w:val="0"/>
          <w:marBottom w:val="0"/>
          <w:divBdr>
            <w:top w:val="none" w:sz="0" w:space="0" w:color="auto"/>
            <w:left w:val="none" w:sz="0" w:space="0" w:color="auto"/>
            <w:bottom w:val="none" w:sz="0" w:space="0" w:color="auto"/>
            <w:right w:val="none" w:sz="0" w:space="0" w:color="auto"/>
          </w:divBdr>
        </w:div>
      </w:divsChild>
    </w:div>
    <w:div w:id="258948819">
      <w:bodyDiv w:val="1"/>
      <w:marLeft w:val="0"/>
      <w:marRight w:val="0"/>
      <w:marTop w:val="0"/>
      <w:marBottom w:val="0"/>
      <w:divBdr>
        <w:top w:val="none" w:sz="0" w:space="0" w:color="auto"/>
        <w:left w:val="none" w:sz="0" w:space="0" w:color="auto"/>
        <w:bottom w:val="none" w:sz="0" w:space="0" w:color="auto"/>
        <w:right w:val="none" w:sz="0" w:space="0" w:color="auto"/>
      </w:divBdr>
    </w:div>
    <w:div w:id="283465949">
      <w:bodyDiv w:val="1"/>
      <w:marLeft w:val="0"/>
      <w:marRight w:val="0"/>
      <w:marTop w:val="0"/>
      <w:marBottom w:val="0"/>
      <w:divBdr>
        <w:top w:val="none" w:sz="0" w:space="0" w:color="auto"/>
        <w:left w:val="none" w:sz="0" w:space="0" w:color="auto"/>
        <w:bottom w:val="none" w:sz="0" w:space="0" w:color="auto"/>
        <w:right w:val="none" w:sz="0" w:space="0" w:color="auto"/>
      </w:divBdr>
    </w:div>
    <w:div w:id="295110518">
      <w:bodyDiv w:val="1"/>
      <w:marLeft w:val="0"/>
      <w:marRight w:val="0"/>
      <w:marTop w:val="0"/>
      <w:marBottom w:val="0"/>
      <w:divBdr>
        <w:top w:val="none" w:sz="0" w:space="0" w:color="auto"/>
        <w:left w:val="none" w:sz="0" w:space="0" w:color="auto"/>
        <w:bottom w:val="none" w:sz="0" w:space="0" w:color="auto"/>
        <w:right w:val="none" w:sz="0" w:space="0" w:color="auto"/>
      </w:divBdr>
    </w:div>
    <w:div w:id="465659554">
      <w:bodyDiv w:val="1"/>
      <w:marLeft w:val="0"/>
      <w:marRight w:val="0"/>
      <w:marTop w:val="0"/>
      <w:marBottom w:val="0"/>
      <w:divBdr>
        <w:top w:val="none" w:sz="0" w:space="0" w:color="auto"/>
        <w:left w:val="none" w:sz="0" w:space="0" w:color="auto"/>
        <w:bottom w:val="none" w:sz="0" w:space="0" w:color="auto"/>
        <w:right w:val="none" w:sz="0" w:space="0" w:color="auto"/>
      </w:divBdr>
    </w:div>
    <w:div w:id="1042830238">
      <w:bodyDiv w:val="1"/>
      <w:marLeft w:val="0"/>
      <w:marRight w:val="0"/>
      <w:marTop w:val="0"/>
      <w:marBottom w:val="0"/>
      <w:divBdr>
        <w:top w:val="none" w:sz="0" w:space="0" w:color="auto"/>
        <w:left w:val="none" w:sz="0" w:space="0" w:color="auto"/>
        <w:bottom w:val="none" w:sz="0" w:space="0" w:color="auto"/>
        <w:right w:val="none" w:sz="0" w:space="0" w:color="auto"/>
      </w:divBdr>
    </w:div>
    <w:div w:id="1144813415">
      <w:bodyDiv w:val="1"/>
      <w:marLeft w:val="0"/>
      <w:marRight w:val="0"/>
      <w:marTop w:val="0"/>
      <w:marBottom w:val="0"/>
      <w:divBdr>
        <w:top w:val="none" w:sz="0" w:space="0" w:color="auto"/>
        <w:left w:val="none" w:sz="0" w:space="0" w:color="auto"/>
        <w:bottom w:val="none" w:sz="0" w:space="0" w:color="auto"/>
        <w:right w:val="none" w:sz="0" w:space="0" w:color="auto"/>
      </w:divBdr>
    </w:div>
    <w:div w:id="1177380840">
      <w:bodyDiv w:val="1"/>
      <w:marLeft w:val="0"/>
      <w:marRight w:val="0"/>
      <w:marTop w:val="0"/>
      <w:marBottom w:val="0"/>
      <w:divBdr>
        <w:top w:val="none" w:sz="0" w:space="0" w:color="auto"/>
        <w:left w:val="none" w:sz="0" w:space="0" w:color="auto"/>
        <w:bottom w:val="none" w:sz="0" w:space="0" w:color="auto"/>
        <w:right w:val="none" w:sz="0" w:space="0" w:color="auto"/>
      </w:divBdr>
    </w:div>
    <w:div w:id="2024243198">
      <w:bodyDiv w:val="1"/>
      <w:marLeft w:val="0"/>
      <w:marRight w:val="0"/>
      <w:marTop w:val="0"/>
      <w:marBottom w:val="0"/>
      <w:divBdr>
        <w:top w:val="none" w:sz="0" w:space="0" w:color="auto"/>
        <w:left w:val="none" w:sz="0" w:space="0" w:color="auto"/>
        <w:bottom w:val="none" w:sz="0" w:space="0" w:color="auto"/>
        <w:right w:val="none" w:sz="0" w:space="0" w:color="auto"/>
      </w:divBdr>
      <w:divsChild>
        <w:div w:id="336810966">
          <w:marLeft w:val="0"/>
          <w:marRight w:val="0"/>
          <w:marTop w:val="0"/>
          <w:marBottom w:val="0"/>
          <w:divBdr>
            <w:top w:val="none" w:sz="0" w:space="0" w:color="auto"/>
            <w:left w:val="none" w:sz="0" w:space="0" w:color="auto"/>
            <w:bottom w:val="none" w:sz="0" w:space="0" w:color="auto"/>
            <w:right w:val="none" w:sz="0" w:space="0" w:color="auto"/>
          </w:divBdr>
        </w:div>
        <w:div w:id="1191996714">
          <w:marLeft w:val="0"/>
          <w:marRight w:val="0"/>
          <w:marTop w:val="0"/>
          <w:marBottom w:val="0"/>
          <w:divBdr>
            <w:top w:val="none" w:sz="0" w:space="0" w:color="auto"/>
            <w:left w:val="none" w:sz="0" w:space="0" w:color="auto"/>
            <w:bottom w:val="none" w:sz="0" w:space="0" w:color="auto"/>
            <w:right w:val="none" w:sz="0" w:space="0" w:color="auto"/>
          </w:divBdr>
        </w:div>
        <w:div w:id="2146921836">
          <w:marLeft w:val="0"/>
          <w:marRight w:val="0"/>
          <w:marTop w:val="0"/>
          <w:marBottom w:val="0"/>
          <w:divBdr>
            <w:top w:val="none" w:sz="0" w:space="0" w:color="auto"/>
            <w:left w:val="none" w:sz="0" w:space="0" w:color="auto"/>
            <w:bottom w:val="none" w:sz="0" w:space="0" w:color="auto"/>
            <w:right w:val="none" w:sz="0" w:space="0" w:color="auto"/>
          </w:divBdr>
        </w:div>
      </w:divsChild>
    </w:div>
    <w:div w:id="205796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scrc.regional-planning@maryland.gov" TargetMode="External"/><Relationship Id="rId18" Type="http://schemas.openxmlformats.org/officeDocument/2006/relationships/image" Target="cid:image002.png@01D12EE2.0F5AF1C0"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image" Target="media/image6.wmf"/><Relationship Id="rId2" Type="http://schemas.openxmlformats.org/officeDocument/2006/relationships/customXml" Target="../customXml/item2.xml"/><Relationship Id="rId16" Type="http://schemas.openxmlformats.org/officeDocument/2006/relationships/hyperlink" Target="http://geriatricscareonline.org/toc/american-geriatrics-society-updated-beers-criteria-for-potentially-inappropriate-medication-use-in-older-adults/CL001/"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Steven.Twaddle@Dimensionshealth.org"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oter" Target="footer2.xml"/><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medicaring.org/2015/10/26/potential-revenue-from-new-medicare-billing-codes/" TargetMode="External"/><Relationship Id="rId22" Type="http://schemas.openxmlformats.org/officeDocument/2006/relationships/header" Target="header1.xml"/><Relationship Id="rId27" Type="http://schemas.openxmlformats.org/officeDocument/2006/relationships/hyperlink" Target="http://www.hscrc.state.md.us/documents/HSCRC_Initiatives/CommunityBenefits/DataCollectionTools/2015/Acute-PSA-FY2014.xlsx"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HMA Website">
      <a:dk1>
        <a:sysClr val="windowText" lastClr="000000"/>
      </a:dk1>
      <a:lt1>
        <a:sysClr val="window" lastClr="FFFFFF"/>
      </a:lt1>
      <a:dk2>
        <a:srgbClr val="0A5193"/>
      </a:dk2>
      <a:lt2>
        <a:srgbClr val="B4DCFA"/>
      </a:lt2>
      <a:accent1>
        <a:srgbClr val="0A5193"/>
      </a:accent1>
      <a:accent2>
        <a:srgbClr val="5D8B31"/>
      </a:accent2>
      <a:accent3>
        <a:srgbClr val="441C26"/>
      </a:accent3>
      <a:accent4>
        <a:srgbClr val="0A5193"/>
      </a:accent4>
      <a:accent5>
        <a:srgbClr val="5D8B31"/>
      </a:accent5>
      <a:accent6>
        <a:srgbClr val="441C26"/>
      </a:accent6>
      <a:hlink>
        <a:srgbClr val="0070C0"/>
      </a:hlink>
      <a:folHlink>
        <a:srgbClr val="0070C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D40D51286D8B4D9C836A50BBB33558" ma:contentTypeVersion="2" ma:contentTypeDescription="Create a new document." ma:contentTypeScope="" ma:versionID="d14e5c4da1db565cb04c30bec4da997c">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AA7FE9-02B0-4A0E-A55A-B6B271EE9E93}"/>
</file>

<file path=customXml/itemProps2.xml><?xml version="1.0" encoding="utf-8"?>
<ds:datastoreItem xmlns:ds="http://schemas.openxmlformats.org/officeDocument/2006/customXml" ds:itemID="{C65D7F44-8ACD-41C8-BD87-F0041AB994AE}"/>
</file>

<file path=customXml/itemProps3.xml><?xml version="1.0" encoding="utf-8"?>
<ds:datastoreItem xmlns:ds="http://schemas.openxmlformats.org/officeDocument/2006/customXml" ds:itemID="{14A2D370-A2CD-4C19-8CDB-DA4C175024B6}"/>
</file>

<file path=customXml/itemProps4.xml><?xml version="1.0" encoding="utf-8"?>
<ds:datastoreItem xmlns:ds="http://schemas.openxmlformats.org/officeDocument/2006/customXml" ds:itemID="{05EA1176-8A0F-491E-97A2-FD004C6B519C}"/>
</file>

<file path=docProps/app.xml><?xml version="1.0" encoding="utf-8"?>
<Properties xmlns="http://schemas.openxmlformats.org/officeDocument/2006/extended-properties" xmlns:vt="http://schemas.openxmlformats.org/officeDocument/2006/docPropsVTypes">
  <Template>Normal</Template>
  <TotalTime>147</TotalTime>
  <Pages>36</Pages>
  <Words>11236</Words>
  <Characters>64049</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Jaeckels Kamp</dc:creator>
  <cp:lastModifiedBy>Bash, Camille</cp:lastModifiedBy>
  <cp:revision>45</cp:revision>
  <cp:lastPrinted>2015-11-30T01:13:00Z</cp:lastPrinted>
  <dcterms:created xsi:type="dcterms:W3CDTF">2015-12-06T18:14:00Z</dcterms:created>
  <dcterms:modified xsi:type="dcterms:W3CDTF">2015-12-06T21:08:00Z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0x0101005AD40D51286D8B4D9C836A50BBB33558</vt:lpwstr>
  </property>
  <property fmtid="{D5CDD505-2E9C-101B-9397-08002B2CF9AE}" pid="3" name="Order">
    <vt:r8>1200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ies>
</file>